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Pr="00DF6C0D" w:rsidRDefault="00941271" w:rsidP="00941271">
      <w:pPr>
        <w:spacing w:afterLines="50" w:after="180" w:line="460" w:lineRule="exact"/>
        <w:jc w:val="center"/>
        <w:rPr>
          <w:rFonts w:ascii="標楷體" w:eastAsia="標楷體" w:hAnsi="標楷體"/>
          <w:b/>
          <w:bCs/>
          <w:color w:val="000000" w:themeColor="text1"/>
          <w:sz w:val="40"/>
          <w:szCs w:val="40"/>
        </w:rPr>
      </w:pPr>
      <w:r w:rsidRPr="00941271">
        <w:rPr>
          <w:rFonts w:ascii="標楷體" w:eastAsia="標楷體" w:hAnsi="標楷體" w:hint="eastAsia"/>
          <w:b/>
          <w:bCs/>
          <w:color w:val="000000" w:themeColor="text1"/>
          <w:sz w:val="48"/>
          <w:szCs w:val="48"/>
        </w:rPr>
        <w:t>10</w:t>
      </w:r>
      <w:r w:rsidRPr="00941271">
        <w:rPr>
          <w:rFonts w:ascii="標楷體" w:eastAsia="標楷體" w:hAnsi="標楷體"/>
          <w:b/>
          <w:bCs/>
          <w:color w:val="000000" w:themeColor="text1"/>
          <w:sz w:val="48"/>
          <w:szCs w:val="48"/>
        </w:rPr>
        <w:t>8</w:t>
      </w:r>
      <w:r w:rsidRPr="00941271">
        <w:rPr>
          <w:rFonts w:ascii="標楷體" w:eastAsia="標楷體" w:hAnsi="標楷體" w:hint="eastAsia"/>
          <w:b/>
          <w:bCs/>
          <w:color w:val="000000" w:themeColor="text1"/>
          <w:sz w:val="48"/>
          <w:szCs w:val="48"/>
        </w:rPr>
        <w:t>年</w:t>
      </w:r>
      <w:r w:rsidR="00D665CD">
        <w:rPr>
          <w:rFonts w:ascii="標楷體" w:eastAsia="標楷體" w:hAnsi="標楷體" w:hint="eastAsia"/>
          <w:b/>
          <w:bCs/>
          <w:color w:val="000000" w:themeColor="text1"/>
          <w:sz w:val="48"/>
          <w:szCs w:val="48"/>
        </w:rPr>
        <w:t>第二</w:t>
      </w:r>
      <w:r w:rsidR="00D665CD">
        <w:rPr>
          <w:rFonts w:ascii="標楷體" w:eastAsia="標楷體" w:hAnsi="標楷體"/>
          <w:b/>
          <w:bCs/>
          <w:color w:val="000000" w:themeColor="text1"/>
          <w:sz w:val="48"/>
          <w:szCs w:val="48"/>
        </w:rPr>
        <w:t>次</w:t>
      </w:r>
      <w:r w:rsidRPr="00941271">
        <w:rPr>
          <w:rFonts w:ascii="標楷體" w:eastAsia="標楷體" w:hAnsi="標楷體" w:hint="eastAsia"/>
          <w:b/>
          <w:bCs/>
          <w:color w:val="000000" w:themeColor="text1"/>
          <w:sz w:val="48"/>
          <w:szCs w:val="48"/>
        </w:rPr>
        <w:t>專案人力進用招考</w:t>
      </w:r>
      <w:r w:rsidRPr="00941271">
        <w:rPr>
          <w:rFonts w:ascii="標楷體" w:eastAsia="標楷體" w:hAnsi="標楷體" w:hint="eastAsia"/>
          <w:b/>
          <w:color w:val="000000" w:themeColor="text1"/>
          <w:sz w:val="48"/>
          <w:szCs w:val="48"/>
        </w:rPr>
        <w:t>甄試簡章</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502011">
        <w:rPr>
          <w:rFonts w:ascii="標楷體" w:eastAsia="標楷體" w:hAnsi="標楷體" w:hint="eastAsia"/>
          <w:color w:val="000000" w:themeColor="text1"/>
          <w:sz w:val="32"/>
          <w:szCs w:val="32"/>
        </w:rPr>
        <w:t>行</w:t>
      </w:r>
      <w:r w:rsidR="00502011">
        <w:rPr>
          <w:rFonts w:ascii="標楷體" w:eastAsia="標楷體" w:hAnsi="標楷體"/>
          <w:color w:val="000000" w:themeColor="text1"/>
          <w:sz w:val="32"/>
          <w:szCs w:val="32"/>
        </w:rPr>
        <w:t>政管理類</w:t>
      </w:r>
      <w:r w:rsidR="00D665CD">
        <w:rPr>
          <w:rFonts w:ascii="標楷體" w:eastAsia="標楷體" w:hAnsi="標楷體" w:hint="eastAsia"/>
          <w:color w:val="000000" w:themeColor="text1"/>
          <w:sz w:val="32"/>
          <w:szCs w:val="32"/>
        </w:rPr>
        <w:t>法務</w:t>
      </w:r>
      <w:r w:rsidR="00D665CD">
        <w:rPr>
          <w:rFonts w:ascii="標楷體" w:eastAsia="標楷體" w:hAnsi="標楷體"/>
          <w:color w:val="000000" w:themeColor="text1"/>
          <w:sz w:val="32"/>
          <w:szCs w:val="32"/>
        </w:rPr>
        <w:t>專員</w:t>
      </w:r>
      <w:r>
        <w:rPr>
          <w:rFonts w:ascii="標楷體" w:eastAsia="標楷體" w:hAnsi="標楷體" w:hint="eastAsia"/>
          <w:color w:val="000000" w:themeColor="text1"/>
          <w:sz w:val="32"/>
          <w:szCs w:val="32"/>
        </w:rPr>
        <w:t>2</w:t>
      </w:r>
      <w:r w:rsidRPr="00941271">
        <w:rPr>
          <w:rFonts w:ascii="標楷體" w:eastAsia="標楷體" w:hAnsi="標楷體" w:hint="eastAsia"/>
          <w:color w:val="000000" w:themeColor="text1"/>
          <w:sz w:val="32"/>
          <w:szCs w:val="32"/>
        </w:rPr>
        <w:t>員，共計</w:t>
      </w:r>
      <w:r>
        <w:rPr>
          <w:rFonts w:ascii="標楷體" w:eastAsia="標楷體" w:hAnsi="標楷體" w:hint="eastAsia"/>
          <w:color w:val="000000" w:themeColor="text1"/>
          <w:sz w:val="32"/>
          <w:szCs w:val="32"/>
        </w:rPr>
        <w:t>2</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108</w:t>
      </w:r>
      <w:r w:rsidRPr="00941271">
        <w:rPr>
          <w:rFonts w:ascii="標楷體" w:eastAsia="標楷體" w:hAnsi="標楷體" w:hint="eastAsia"/>
          <w:bCs/>
          <w:color w:val="000000" w:themeColor="text1"/>
          <w:sz w:val="32"/>
          <w:szCs w:val="32"/>
        </w:rPr>
        <w:t>年</w:t>
      </w:r>
      <w:r w:rsidR="00D665CD">
        <w:rPr>
          <w:rFonts w:ascii="標楷體" w:eastAsia="標楷體" w:hAnsi="標楷體" w:hint="eastAsia"/>
          <w:bCs/>
          <w:color w:val="000000" w:themeColor="text1"/>
          <w:sz w:val="32"/>
          <w:szCs w:val="32"/>
        </w:rPr>
        <w:t>第</w:t>
      </w:r>
      <w:r w:rsidR="00D665CD">
        <w:rPr>
          <w:rFonts w:ascii="標楷體" w:eastAsia="標楷體" w:hAnsi="標楷體"/>
          <w:bCs/>
          <w:color w:val="000000" w:themeColor="text1"/>
          <w:sz w:val="32"/>
          <w:szCs w:val="32"/>
        </w:rPr>
        <w:t>二次</w:t>
      </w:r>
      <w:r w:rsidRPr="00941271">
        <w:rPr>
          <w:rFonts w:ascii="標楷體" w:eastAsia="標楷體" w:hAnsi="標楷體" w:hint="eastAsia"/>
          <w:bCs/>
          <w:color w:val="000000" w:themeColor="text1"/>
          <w:sz w:val="32"/>
          <w:szCs w:val="32"/>
        </w:rPr>
        <w:t>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薪資：依本院新進人員薪資核敘基準表之薪資範圍內，核給基本薪。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lastRenderedPageBreak/>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可申請員工宿舍。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w:t>
      </w:r>
      <w:r w:rsidRPr="00D807CF">
        <w:rPr>
          <w:rFonts w:ascii="標楷體" w:eastAsia="標楷體" w:hAnsi="標楷體" w:hint="eastAsia"/>
          <w:color w:val="000000" w:themeColor="text1"/>
          <w:sz w:val="32"/>
          <w:szCs w:val="32"/>
        </w:rPr>
        <w:lastRenderedPageBreak/>
        <w:t>「公務人員退休資遣撫卹法及其施行細則」規定辦理。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學、經歷：教育部評鑑合格之各大學院校相關系所畢業(持國外學歷者須符合教育部頒「大學辦理國外學歷採認辦法」之資格)。</w:t>
      </w:r>
    </w:p>
    <w:p w:rsidR="00941271" w:rsidRPr="00941271" w:rsidRDefault="004A1FB5" w:rsidP="00547148">
      <w:pPr>
        <w:pStyle w:val="a3"/>
        <w:numPr>
          <w:ilvl w:val="0"/>
          <w:numId w:val="6"/>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大學</w:t>
      </w:r>
      <w:r w:rsidR="00941271" w:rsidRPr="00D807CF">
        <w:rPr>
          <w:rFonts w:ascii="標楷體" w:eastAsia="標楷體" w:hAnsi="標楷體" w:hint="eastAsia"/>
          <w:color w:val="000000" w:themeColor="text1"/>
          <w:sz w:val="32"/>
          <w:szCs w:val="32"/>
        </w:rPr>
        <w:t>畢業</w:t>
      </w:r>
      <w:r w:rsidR="00547148">
        <w:rPr>
          <w:rFonts w:ascii="標楷體" w:eastAsia="標楷體" w:hAnsi="標楷體" w:hint="eastAsia"/>
          <w:color w:val="000000" w:themeColor="text1"/>
          <w:sz w:val="32"/>
          <w:szCs w:val="32"/>
        </w:rPr>
        <w:t>，</w:t>
      </w:r>
      <w:r w:rsidR="00547148" w:rsidRPr="00547148">
        <w:rPr>
          <w:rFonts w:ascii="標楷體" w:eastAsia="標楷體" w:hAnsi="標楷體" w:hint="eastAsia"/>
          <w:color w:val="000000" w:themeColor="text1"/>
          <w:sz w:val="32"/>
          <w:szCs w:val="32"/>
        </w:rPr>
        <w:t>開放大學以上畢業人員報考，惟仍依員額需求表薪資範圍核薪。</w:t>
      </w:r>
      <w:bookmarkStart w:id="0" w:name="_GoBack"/>
      <w:bookmarkEnd w:id="0"/>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w:t>
      </w:r>
      <w:r w:rsidRPr="00941271">
        <w:rPr>
          <w:rFonts w:ascii="標楷體" w:eastAsia="標楷體" w:hAnsi="標楷體" w:hint="eastAsia"/>
          <w:color w:val="000000" w:themeColor="text1"/>
          <w:sz w:val="32"/>
          <w:szCs w:val="32"/>
        </w:rPr>
        <w:lastRenderedPageBreak/>
        <w:t>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lastRenderedPageBreak/>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lastRenderedPageBreak/>
        <w:t>甄試簡章及職缺需求刊登於本院全球資訊網(http://www.ncsist.org.tw)，公告報名至10</w:t>
      </w:r>
      <w:r w:rsidR="00973BFE">
        <w:rPr>
          <w:rFonts w:ascii="標楷體" w:eastAsia="標楷體" w:hAnsi="標楷體"/>
          <w:color w:val="000000" w:themeColor="text1"/>
          <w:sz w:val="32"/>
          <w:szCs w:val="32"/>
        </w:rPr>
        <w:t>8</w:t>
      </w:r>
      <w:r w:rsidRPr="00941271">
        <w:rPr>
          <w:rFonts w:ascii="標楷體" w:eastAsia="標楷體" w:hAnsi="標楷體" w:hint="eastAsia"/>
          <w:color w:val="000000" w:themeColor="text1"/>
          <w:sz w:val="32"/>
          <w:szCs w:val="32"/>
        </w:rPr>
        <w:t>年</w:t>
      </w:r>
      <w:r w:rsidR="00D807CF">
        <w:rPr>
          <w:rFonts w:ascii="標楷體" w:eastAsia="標楷體" w:hAnsi="標楷體" w:hint="eastAsia"/>
          <w:color w:val="000000" w:themeColor="text1"/>
          <w:sz w:val="32"/>
          <w:szCs w:val="32"/>
        </w:rPr>
        <w:t>1</w:t>
      </w:r>
      <w:r w:rsidRPr="00941271">
        <w:rPr>
          <w:rFonts w:ascii="標楷體" w:eastAsia="標楷體" w:hAnsi="標楷體" w:hint="eastAsia"/>
          <w:color w:val="000000" w:themeColor="text1"/>
          <w:sz w:val="32"/>
          <w:szCs w:val="32"/>
        </w:rPr>
        <w:t>月</w:t>
      </w:r>
      <w:r w:rsidR="00502011">
        <w:rPr>
          <w:rFonts w:ascii="標楷體" w:eastAsia="標楷體" w:hAnsi="標楷體"/>
          <w:color w:val="000000" w:themeColor="text1"/>
          <w:sz w:val="32"/>
          <w:szCs w:val="32"/>
        </w:rPr>
        <w:t>2</w:t>
      </w:r>
      <w:r w:rsidR="00657E14">
        <w:rPr>
          <w:rFonts w:ascii="標楷體" w:eastAsia="標楷體" w:hAnsi="標楷體"/>
          <w:color w:val="000000" w:themeColor="text1"/>
          <w:sz w:val="32"/>
          <w:szCs w:val="32"/>
        </w:rPr>
        <w:t>9</w:t>
      </w:r>
      <w:r w:rsidRPr="00941271">
        <w:rPr>
          <w:rFonts w:ascii="標楷體" w:eastAsia="標楷體" w:hAnsi="標楷體" w:hint="eastAsia"/>
          <w:color w:val="000000" w:themeColor="text1"/>
          <w:sz w:val="32"/>
          <w:szCs w:val="32"/>
        </w:rPr>
        <w:t>日止。</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符合報考資格者，需至本院網路徵才系統(https://join.ncsist.org.tw)填寫個人資料及上傳履歷表(貼妥照片，格式如附件</w:t>
      </w:r>
      <w:r w:rsidR="00D807CF">
        <w:rPr>
          <w:rFonts w:ascii="標楷體" w:eastAsia="標楷體" w:hAnsi="標楷體"/>
          <w:color w:val="000000" w:themeColor="text1"/>
          <w:sz w:val="32"/>
          <w:szCs w:val="32"/>
        </w:rPr>
        <w:t>2</w:t>
      </w:r>
      <w:r w:rsidRPr="00941271">
        <w:rPr>
          <w:rFonts w:ascii="標楷體" w:eastAsia="標楷體" w:hAnsi="標楷體" w:hint="eastAsia"/>
          <w:color w:val="000000" w:themeColor="text1"/>
          <w:sz w:val="32"/>
          <w:szCs w:val="32"/>
        </w:rPr>
        <w:t>)、學歷、經歷、英文檢定證明、論文、期刊發表、證照、證書等相關資料後，選擇報考職缺並投遞履歷。</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需求單位於本院徵才系統資料庫搜尋並篩選符合報考資格者後辦理初步選員(資格審查)。</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報考人員經初步選員(資格審查)合格者，需求單位以電子郵件、書面或簡</w:t>
      </w:r>
      <w:r w:rsidRPr="00941271">
        <w:rPr>
          <w:rFonts w:ascii="標楷體" w:eastAsia="標楷體" w:hAnsi="標楷體" w:hint="eastAsia"/>
          <w:color w:val="000000" w:themeColor="text1"/>
          <w:sz w:val="32"/>
          <w:szCs w:val="32"/>
        </w:rPr>
        <w:lastRenderedPageBreak/>
        <w:t>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若為本年度應屆畢業生或</w:t>
      </w:r>
      <w:r w:rsidRPr="00941271">
        <w:rPr>
          <w:rFonts w:ascii="標楷體" w:eastAsia="標楷體" w:hAnsi="標楷體" w:hint="eastAsia"/>
          <w:color w:val="000000" w:themeColor="text1"/>
          <w:sz w:val="32"/>
          <w:szCs w:val="32"/>
        </w:rPr>
        <w:t>延畢生</w:t>
      </w:r>
      <w:r w:rsidRPr="00941271">
        <w:rPr>
          <w:rFonts w:ascii="標楷體" w:eastAsia="標楷體" w:hAnsi="標楷體" w:cs="標楷體" w:hint="eastAsia"/>
          <w:color w:val="000000" w:themeColor="text1"/>
          <w:kern w:val="0"/>
          <w:sz w:val="32"/>
          <w:szCs w:val="32"/>
          <w:lang w:val="zh-TW"/>
        </w:rPr>
        <w:t>(報名甄試時尚未取得畢業證書者)，報名時得先不繳交畢業證書掃描檔，但需繳交學生證掃描檔查驗。</w:t>
      </w:r>
      <w:r w:rsidRPr="005C1C1D">
        <w:rPr>
          <w:rFonts w:ascii="標楷體" w:eastAsia="標楷體" w:hAnsi="標楷體" w:hint="eastAsia"/>
          <w:color w:val="000000" w:themeColor="text1"/>
          <w:sz w:val="32"/>
          <w:szCs w:val="32"/>
        </w:rPr>
        <w:t>前述</w:t>
      </w:r>
      <w:r w:rsidRPr="00941271">
        <w:rPr>
          <w:rFonts w:ascii="標楷體" w:eastAsia="標楷體" w:hAnsi="標楷體" w:cs="標楷體" w:hint="eastAsia"/>
          <w:color w:val="000000" w:themeColor="text1"/>
          <w:kern w:val="0"/>
          <w:sz w:val="32"/>
          <w:szCs w:val="32"/>
          <w:lang w:val="zh-TW"/>
        </w:rPr>
        <w:t>人員錄取後，需於本院寄發通知日起</w:t>
      </w:r>
      <w:r w:rsidRPr="00941271">
        <w:rPr>
          <w:rFonts w:ascii="標楷體" w:eastAsia="標楷體" w:hAnsi="標楷體" w:cs="標楷體"/>
          <w:color w:val="000000" w:themeColor="text1"/>
          <w:kern w:val="0"/>
          <w:sz w:val="32"/>
          <w:szCs w:val="32"/>
          <w:lang w:val="zh-TW"/>
        </w:rPr>
        <w:t>3</w:t>
      </w:r>
      <w:r w:rsidRPr="00941271">
        <w:rPr>
          <w:rFonts w:ascii="標楷體" w:eastAsia="標楷體" w:hAnsi="標楷體" w:cs="標楷體" w:hint="eastAsia"/>
          <w:color w:val="000000" w:themeColor="text1"/>
          <w:kern w:val="0"/>
          <w:sz w:val="32"/>
          <w:szCs w:val="32"/>
          <w:lang w:val="zh-TW"/>
        </w:rPr>
        <w:t>個月內(或報到時)繳驗畢業證書，若無法於時限內繳驗，則取消錄取資格。</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lastRenderedPageBreak/>
        <w:t>各項資料依序彙整於同一檔案(PDF檔)上傳。</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報考所需之個人相關掃描檔資料(如：工作經歷證明、證照或英文檢定成績等，請參考簡章之員額需求表)</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提供工作經歷證明者，格式不限，但需由任職機構(單位)或雇主蓋章認可，內容需註明從事之工作內容或職稱及任職時間。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若有繳交非我國政府機構之工作經</w:t>
      </w:r>
      <w:r w:rsidRPr="00941271">
        <w:rPr>
          <w:rFonts w:ascii="標楷體" w:eastAsia="標楷體" w:hAnsi="標楷體" w:cs="標楷體" w:hint="eastAsia"/>
          <w:color w:val="000000" w:themeColor="text1"/>
          <w:kern w:val="0"/>
          <w:sz w:val="32"/>
          <w:szCs w:val="32"/>
          <w:lang w:val="zh-TW"/>
        </w:rPr>
        <w:lastRenderedPageBreak/>
        <w:t>歷證明，需再檢附個人社會保險投保證明(如：勞保、公保、農保…等)，如未檢附，該工作經歷不予認可。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身心障礙手冊(證明)正、反面掃描檔。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5C1C1D" w:rsidRPr="005C1C1D">
        <w:rPr>
          <w:rFonts w:ascii="標楷體" w:eastAsia="標楷體" w:hAnsi="標楷體" w:cs="標楷體"/>
          <w:color w:val="000000" w:themeColor="text1"/>
          <w:kern w:val="0"/>
          <w:sz w:val="32"/>
          <w:szCs w:val="32"/>
          <w:lang w:val="zh-TW"/>
        </w:rPr>
        <w:t>8</w:t>
      </w:r>
      <w:r w:rsidRPr="005C1C1D">
        <w:rPr>
          <w:rFonts w:ascii="標楷體" w:eastAsia="標楷體" w:hAnsi="標楷體" w:cs="標楷體" w:hint="eastAsia"/>
          <w:color w:val="000000" w:themeColor="text1"/>
          <w:kern w:val="0"/>
          <w:sz w:val="32"/>
          <w:szCs w:val="32"/>
          <w:lang w:val="zh-TW"/>
        </w:rPr>
        <w:t>年</w:t>
      </w:r>
      <w:r w:rsidR="00502011">
        <w:rPr>
          <w:rFonts w:ascii="標楷體" w:eastAsia="標楷體" w:hAnsi="標楷體" w:cs="標楷體"/>
          <w:color w:val="000000" w:themeColor="text1"/>
          <w:kern w:val="0"/>
          <w:sz w:val="32"/>
          <w:szCs w:val="32"/>
          <w:lang w:val="zh-TW"/>
        </w:rPr>
        <w:t>2</w:t>
      </w:r>
      <w:r w:rsidRPr="005C1C1D">
        <w:rPr>
          <w:rFonts w:ascii="標楷體" w:eastAsia="標楷體" w:hAnsi="標楷體" w:cs="標楷體" w:hint="eastAsia"/>
          <w:color w:val="000000" w:themeColor="text1"/>
          <w:kern w:val="0"/>
          <w:sz w:val="32"/>
          <w:szCs w:val="32"/>
          <w:lang w:val="zh-TW"/>
        </w:rPr>
        <w:t>月(實際甄試時間以甄試通知為準)。</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甄試地點：暫定桃園市龍潭區中科院新新院區(實際甄試地點以甄試通知為準)。</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書面審查(配分請參考員額需求表)。</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lastRenderedPageBreak/>
        <w:t>筆試(配分請參考員額需求表)。</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口試(配分請參考員額需求表)。</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項(書面審查/筆試/口試)成績合格標準請參閱員額需求表，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初、複試口試合格標準為70分。</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Pr="00F40FA1">
        <w:rPr>
          <w:rFonts w:ascii="標楷體" w:eastAsia="標楷體" w:hAnsi="標楷體" w:cs="標楷體" w:hint="eastAsia"/>
          <w:color w:val="000000" w:themeColor="text1"/>
          <w:kern w:val="0"/>
          <w:sz w:val="32"/>
          <w:szCs w:val="32"/>
          <w:lang w:val="zh-TW"/>
        </w:rPr>
        <w:t>(滿分100分)。</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w:t>
      </w:r>
      <w:r w:rsidR="00F40FA1" w:rsidRPr="00941271">
        <w:rPr>
          <w:rFonts w:ascii="標楷體" w:eastAsia="標楷體" w:hAnsi="標楷體" w:hint="eastAsia"/>
          <w:color w:val="000000" w:themeColor="text1"/>
          <w:sz w:val="32"/>
          <w:szCs w:val="32"/>
        </w:rPr>
        <w:lastRenderedPageBreak/>
        <w:t>試平均成績、書面審查平均成績較高者為優先；遇所有成績均相同時，由單位決定錄取順序。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完成各階段甄試後合格但未錄取之應徵者得設為備取人員，並由單位依成績排定備取順序，依序備取，儲備期限自甄試結果奉院長核定次日起4個月內有效。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甄試結果預由本院於甄試後1個月內寄發通知單(</w:t>
      </w:r>
      <w:r w:rsidRPr="00941271">
        <w:rPr>
          <w:rFonts w:ascii="標楷體" w:eastAsia="標楷體" w:hAnsi="標楷體" w:hint="eastAsia"/>
          <w:bCs/>
          <w:color w:val="000000" w:themeColor="text1"/>
          <w:sz w:val="32"/>
          <w:szCs w:val="32"/>
        </w:rPr>
        <w:t>或以電子郵件通知</w:t>
      </w:r>
      <w:r w:rsidRPr="00941271">
        <w:rPr>
          <w:rFonts w:ascii="標楷體" w:eastAsia="標楷體" w:hAnsi="標楷體" w:hint="eastAsia"/>
          <w:color w:val="000000" w:themeColor="text1"/>
          <w:sz w:val="32"/>
          <w:szCs w:val="32"/>
        </w:rPr>
        <w:t>)，各職</w:t>
      </w:r>
      <w:r w:rsidRPr="00941271">
        <w:rPr>
          <w:rFonts w:ascii="標楷體" w:eastAsia="標楷體" w:hAnsi="標楷體" w:hint="eastAsia"/>
          <w:color w:val="000000" w:themeColor="text1"/>
          <w:sz w:val="32"/>
          <w:szCs w:val="32"/>
        </w:rPr>
        <w:lastRenderedPageBreak/>
        <w:t>缺錄取情形不予公告。</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人員進用：錄取人員參加權利義務說明會後，再辦理報到作業。錄取人員試用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濬副</w:t>
      </w:r>
      <w:r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064</w:t>
      </w:r>
    </w:p>
    <w:p w:rsidR="00941271" w:rsidRPr="009D234E" w:rsidRDefault="009D234E"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7"/>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李佳</w:t>
      </w:r>
      <w:r>
        <w:rPr>
          <w:rFonts w:ascii="標楷體" w:eastAsia="標楷體" w:hAnsi="標楷體"/>
          <w:color w:val="000000" w:themeColor="text1"/>
          <w:sz w:val="32"/>
          <w:szCs w:val="32"/>
        </w:rPr>
        <w:t>穎</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Pr>
          <w:rFonts w:ascii="標楷體" w:eastAsia="標楷體" w:hAnsi="標楷體"/>
          <w:color w:val="000000" w:themeColor="text1"/>
          <w:sz w:val="32"/>
          <w:szCs w:val="32"/>
        </w:rPr>
        <w:t>073</w:t>
      </w:r>
    </w:p>
    <w:p w:rsidR="00941271" w:rsidRPr="00D807CF" w:rsidRDefault="003D4131" w:rsidP="00D807CF">
      <w:pPr>
        <w:spacing w:afterLines="50" w:after="180"/>
        <w:ind w:left="1296" w:hangingChars="405" w:hanging="1296"/>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lastRenderedPageBreak/>
        <w:t>附件</w:t>
      </w:r>
      <w:r>
        <w:rPr>
          <w:rFonts w:ascii="標楷體" w:eastAsia="標楷體" w:hAnsi="標楷體"/>
          <w:color w:val="000000" w:themeColor="text1"/>
          <w:sz w:val="32"/>
          <w:szCs w:val="32"/>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941271" w:rsidRPr="00DF6C0D" w:rsidTr="003F243A">
        <w:trPr>
          <w:cantSplit/>
          <w:trHeight w:val="561"/>
          <w:tblHeader/>
          <w:jc w:val="center"/>
        </w:trPr>
        <w:tc>
          <w:tcPr>
            <w:tcW w:w="10661" w:type="dxa"/>
            <w:gridSpan w:val="10"/>
            <w:tcBorders>
              <w:bottom w:val="single" w:sz="4" w:space="0" w:color="auto"/>
            </w:tcBorders>
            <w:shd w:val="clear" w:color="auto" w:fill="auto"/>
            <w:vAlign w:val="center"/>
          </w:tcPr>
          <w:p w:rsidR="00941271" w:rsidRPr="00DF6C0D" w:rsidRDefault="00941271" w:rsidP="00D807CF">
            <w:pPr>
              <w:spacing w:line="0" w:lineRule="atLeast"/>
              <w:ind w:leftChars="15" w:left="36"/>
              <w:jc w:val="center"/>
              <w:rPr>
                <w:rFonts w:ascii="標楷體" w:eastAsia="標楷體" w:hAnsi="標楷體"/>
                <w:b/>
                <w:color w:val="000000" w:themeColor="text1"/>
                <w:sz w:val="32"/>
                <w:szCs w:val="32"/>
              </w:rPr>
            </w:pPr>
            <w:r w:rsidRPr="00DF6C0D">
              <w:rPr>
                <w:rFonts w:ascii="標楷體" w:eastAsia="標楷體" w:hAnsi="標楷體" w:hint="eastAsia"/>
                <w:color w:val="000000" w:themeColor="text1"/>
                <w:sz w:val="32"/>
                <w:szCs w:val="32"/>
              </w:rPr>
              <w:t>國家中山科學研究院</w:t>
            </w:r>
            <w:r w:rsidR="00D807CF">
              <w:rPr>
                <w:rFonts w:ascii="標楷體" w:eastAsia="標楷體" w:hAnsi="標楷體" w:hint="eastAsia"/>
                <w:color w:val="000000" w:themeColor="text1"/>
                <w:sz w:val="32"/>
                <w:szCs w:val="32"/>
              </w:rPr>
              <w:t>法律</w:t>
            </w:r>
            <w:r w:rsidR="00D807CF">
              <w:rPr>
                <w:rFonts w:ascii="標楷體" w:eastAsia="標楷體" w:hAnsi="標楷體"/>
                <w:color w:val="000000" w:themeColor="text1"/>
                <w:sz w:val="32"/>
                <w:szCs w:val="32"/>
              </w:rPr>
              <w:t>事務室</w:t>
            </w:r>
            <w:r w:rsidRPr="00DF6C0D">
              <w:rPr>
                <w:rFonts w:ascii="標楷體" w:eastAsia="標楷體" w:hAnsi="標楷體" w:hint="eastAsia"/>
                <w:color w:val="000000" w:themeColor="text1"/>
                <w:sz w:val="32"/>
                <w:szCs w:val="32"/>
              </w:rPr>
              <w:t>10</w:t>
            </w:r>
            <w:r w:rsidR="00D807CF">
              <w:rPr>
                <w:rFonts w:ascii="標楷體" w:eastAsia="標楷體" w:hAnsi="標楷體"/>
                <w:color w:val="000000" w:themeColor="text1"/>
                <w:sz w:val="32"/>
                <w:szCs w:val="32"/>
              </w:rPr>
              <w:t>8</w:t>
            </w:r>
            <w:r w:rsidRPr="00DF6C0D">
              <w:rPr>
                <w:rFonts w:ascii="標楷體" w:eastAsia="標楷體" w:hAnsi="標楷體" w:hint="eastAsia"/>
                <w:color w:val="000000" w:themeColor="text1"/>
                <w:sz w:val="32"/>
                <w:szCs w:val="32"/>
              </w:rPr>
              <w:t>年</w:t>
            </w:r>
            <w:r w:rsidR="00502011">
              <w:rPr>
                <w:rFonts w:ascii="標楷體" w:eastAsia="標楷體" w:hAnsi="標楷體" w:hint="eastAsia"/>
                <w:color w:val="000000" w:themeColor="text1"/>
                <w:sz w:val="32"/>
                <w:szCs w:val="32"/>
              </w:rPr>
              <w:t>第</w:t>
            </w:r>
            <w:r w:rsidR="00502011">
              <w:rPr>
                <w:rFonts w:ascii="標楷體" w:eastAsia="標楷體" w:hAnsi="標楷體"/>
                <w:color w:val="000000" w:themeColor="text1"/>
                <w:sz w:val="32"/>
                <w:szCs w:val="32"/>
              </w:rPr>
              <w:t>二次</w:t>
            </w:r>
            <w:r w:rsidRPr="00DF6C0D">
              <w:rPr>
                <w:rFonts w:ascii="標楷體" w:eastAsia="標楷體" w:hAnsi="標楷體" w:hint="eastAsia"/>
                <w:color w:val="000000" w:themeColor="text1"/>
                <w:sz w:val="32"/>
                <w:szCs w:val="32"/>
              </w:rPr>
              <w:t>專案人力進用員額需求表</w:t>
            </w:r>
          </w:p>
        </w:tc>
      </w:tr>
      <w:tr w:rsidR="00941271" w:rsidRPr="00DF6C0D" w:rsidTr="003F243A">
        <w:trPr>
          <w:cantSplit/>
          <w:trHeight w:val="683"/>
          <w:tblHeader/>
          <w:jc w:val="center"/>
        </w:trPr>
        <w:tc>
          <w:tcPr>
            <w:tcW w:w="534"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工作</w:t>
            </w:r>
          </w:p>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薪資</w:t>
            </w:r>
          </w:p>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941271" w:rsidRPr="00DF6C0D" w:rsidRDefault="00941271" w:rsidP="003F243A">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5C0169" w:rsidRPr="00DF6C0D" w:rsidTr="005C0169">
        <w:trPr>
          <w:cantSplit/>
          <w:trHeight w:val="2787"/>
          <w:jc w:val="center"/>
        </w:trPr>
        <w:tc>
          <w:tcPr>
            <w:tcW w:w="534" w:type="dxa"/>
            <w:tcBorders>
              <w:right w:val="single" w:sz="4" w:space="0" w:color="auto"/>
            </w:tcBorders>
            <w:shd w:val="clear" w:color="auto" w:fill="auto"/>
            <w:vAlign w:val="center"/>
          </w:tcPr>
          <w:p w:rsidR="005C0169" w:rsidRPr="00DF6C0D" w:rsidRDefault="005C0169" w:rsidP="00872F1A">
            <w:pPr>
              <w:widowControl/>
              <w:spacing w:line="260" w:lineRule="exact"/>
              <w:jc w:val="center"/>
              <w:rPr>
                <w:rFonts w:ascii="標楷體" w:eastAsia="標楷體" w:hAnsi="標楷體"/>
                <w:color w:val="000000" w:themeColor="text1"/>
                <w:kern w:val="0"/>
              </w:rPr>
            </w:pPr>
            <w:r w:rsidRPr="00DF6C0D">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502011" w:rsidRDefault="00502011" w:rsidP="00872F1A">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法</w:t>
            </w:r>
            <w:r>
              <w:rPr>
                <w:rFonts w:ascii="標楷體" w:eastAsia="標楷體" w:hAnsi="標楷體"/>
                <w:color w:val="000000" w:themeColor="text1"/>
              </w:rPr>
              <w:t>務</w:t>
            </w:r>
          </w:p>
          <w:p w:rsidR="00502011" w:rsidRDefault="00502011" w:rsidP="00872F1A">
            <w:pPr>
              <w:spacing w:line="260" w:lineRule="exact"/>
              <w:jc w:val="center"/>
              <w:rPr>
                <w:rFonts w:ascii="標楷體" w:eastAsia="標楷體" w:hAnsi="標楷體"/>
                <w:color w:val="000000" w:themeColor="text1"/>
              </w:rPr>
            </w:pPr>
            <w:r>
              <w:rPr>
                <w:rFonts w:ascii="標楷體" w:eastAsia="標楷體" w:hAnsi="標楷體"/>
                <w:color w:val="000000" w:themeColor="text1"/>
              </w:rPr>
              <w:t>專員</w:t>
            </w:r>
          </w:p>
          <w:p w:rsidR="005C0169" w:rsidRPr="00502011" w:rsidRDefault="00502011" w:rsidP="00872F1A">
            <w:pPr>
              <w:spacing w:line="260" w:lineRule="exact"/>
              <w:jc w:val="both"/>
              <w:rPr>
                <w:rFonts w:ascii="標楷體" w:eastAsia="標楷體" w:hAnsi="標楷體"/>
                <w:color w:val="000000" w:themeColor="text1"/>
                <w:spacing w:val="-20"/>
              </w:rPr>
            </w:pPr>
            <w:r w:rsidRPr="00502011">
              <w:rPr>
                <w:rFonts w:ascii="標楷體" w:eastAsia="標楷體" w:hAnsi="標楷體" w:hint="eastAsia"/>
                <w:color w:val="000000" w:themeColor="text1"/>
                <w:spacing w:val="-20"/>
              </w:rPr>
              <w:t>（</w:t>
            </w:r>
            <w:r w:rsidR="005C0169" w:rsidRPr="00502011">
              <w:rPr>
                <w:rFonts w:ascii="標楷體" w:eastAsia="標楷體" w:hAnsi="標楷體" w:hint="eastAsia"/>
                <w:color w:val="000000" w:themeColor="text1"/>
                <w:spacing w:val="-20"/>
              </w:rPr>
              <w:t>行</w:t>
            </w:r>
            <w:r w:rsidR="005C0169" w:rsidRPr="00502011">
              <w:rPr>
                <w:rFonts w:ascii="標楷體" w:eastAsia="標楷體" w:hAnsi="標楷體"/>
                <w:color w:val="000000" w:themeColor="text1"/>
                <w:spacing w:val="-20"/>
              </w:rPr>
              <w:t>政、管理類</w:t>
            </w:r>
            <w:r w:rsidRPr="00502011">
              <w:rPr>
                <w:rFonts w:ascii="標楷體" w:eastAsia="標楷體" w:hAnsi="標楷體" w:hint="eastAsia"/>
                <w:color w:val="000000" w:themeColor="text1"/>
                <w:spacing w:val="-20"/>
              </w:rPr>
              <w:t>）</w:t>
            </w:r>
          </w:p>
        </w:tc>
        <w:tc>
          <w:tcPr>
            <w:tcW w:w="678" w:type="dxa"/>
            <w:tcBorders>
              <w:left w:val="single" w:sz="4" w:space="0" w:color="auto"/>
              <w:right w:val="single" w:sz="4" w:space="0" w:color="auto"/>
            </w:tcBorders>
            <w:vAlign w:val="center"/>
          </w:tcPr>
          <w:p w:rsidR="00C542BA" w:rsidRDefault="00C542BA" w:rsidP="00872F1A">
            <w:pPr>
              <w:spacing w:line="26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碩士</w:t>
            </w:r>
            <w:r w:rsidR="004A1FB5" w:rsidRPr="004A1FB5">
              <w:rPr>
                <w:rFonts w:ascii="標楷體" w:eastAsia="標楷體" w:hAnsi="標楷體" w:hint="eastAsia"/>
                <w:color w:val="000000" w:themeColor="text1"/>
              </w:rPr>
              <w:t>或</w:t>
            </w:r>
          </w:p>
          <w:p w:rsidR="004A1FB5" w:rsidRPr="004A1FB5" w:rsidRDefault="00C542BA" w:rsidP="00872F1A">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大學</w:t>
            </w:r>
          </w:p>
          <w:p w:rsidR="005C0169" w:rsidRPr="00DF6C0D" w:rsidRDefault="004A1FB5" w:rsidP="00872F1A">
            <w:pPr>
              <w:spacing w:line="260" w:lineRule="exact"/>
              <w:jc w:val="center"/>
              <w:rPr>
                <w:rFonts w:ascii="標楷體" w:eastAsia="標楷體" w:hAnsi="標楷體"/>
                <w:color w:val="000000" w:themeColor="text1"/>
              </w:rPr>
            </w:pPr>
            <w:r w:rsidRPr="004A1FB5">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5C0169" w:rsidRDefault="00502011" w:rsidP="00872F1A">
            <w:pPr>
              <w:spacing w:line="260" w:lineRule="exact"/>
              <w:jc w:val="center"/>
              <w:rPr>
                <w:rFonts w:ascii="標楷體" w:eastAsia="標楷體" w:hAnsi="標楷體"/>
                <w:color w:val="000000" w:themeColor="text1"/>
              </w:rPr>
            </w:pPr>
            <w:r>
              <w:rPr>
                <w:rFonts w:ascii="標楷體" w:eastAsia="標楷體" w:hAnsi="標楷體"/>
                <w:color w:val="000000" w:themeColor="text1"/>
              </w:rPr>
              <w:t>45</w:t>
            </w:r>
            <w:r w:rsidR="005C0169" w:rsidRPr="005C0169">
              <w:rPr>
                <w:rFonts w:ascii="標楷體" w:eastAsia="標楷體" w:hAnsi="標楷體"/>
                <w:color w:val="000000" w:themeColor="text1"/>
              </w:rPr>
              <w:t>,0</w:t>
            </w:r>
            <w:r>
              <w:rPr>
                <w:rFonts w:ascii="標楷體" w:eastAsia="標楷體" w:hAnsi="標楷體"/>
                <w:color w:val="000000" w:themeColor="text1"/>
              </w:rPr>
              <w:t>0</w:t>
            </w:r>
            <w:r w:rsidR="005C0169" w:rsidRPr="005C0169">
              <w:rPr>
                <w:rFonts w:ascii="標楷體" w:eastAsia="標楷體" w:hAnsi="標楷體"/>
                <w:color w:val="000000" w:themeColor="text1"/>
              </w:rPr>
              <w:t>0</w:t>
            </w:r>
          </w:p>
          <w:p w:rsidR="005C0169" w:rsidRDefault="005C0169" w:rsidP="00872F1A">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w:t>
            </w:r>
          </w:p>
          <w:p w:rsidR="005C0169" w:rsidRPr="00DF6C0D" w:rsidRDefault="00502011" w:rsidP="00872F1A">
            <w:pPr>
              <w:spacing w:line="260" w:lineRule="exact"/>
              <w:jc w:val="center"/>
              <w:rPr>
                <w:rFonts w:ascii="標楷體" w:eastAsia="標楷體" w:hAnsi="標楷體"/>
                <w:color w:val="000000" w:themeColor="text1"/>
              </w:rPr>
            </w:pPr>
            <w:r>
              <w:rPr>
                <w:rFonts w:ascii="標楷體" w:eastAsia="標楷體" w:hAnsi="標楷體"/>
                <w:color w:val="000000" w:themeColor="text1"/>
              </w:rPr>
              <w:t>65</w:t>
            </w:r>
            <w:r w:rsidR="005C0169" w:rsidRPr="005C0169">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5C0169" w:rsidRPr="00DF6C0D" w:rsidRDefault="005C0169" w:rsidP="00872F1A">
            <w:pPr>
              <w:spacing w:line="2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法</w:t>
            </w:r>
            <w:r>
              <w:rPr>
                <w:rFonts w:ascii="標楷體" w:eastAsia="標楷體" w:hAnsi="標楷體"/>
                <w:color w:val="000000" w:themeColor="text1"/>
                <w:spacing w:val="-20"/>
              </w:rPr>
              <w:t>律</w:t>
            </w:r>
          </w:p>
        </w:tc>
        <w:tc>
          <w:tcPr>
            <w:tcW w:w="2693" w:type="dxa"/>
            <w:tcBorders>
              <w:left w:val="single" w:sz="4" w:space="0" w:color="auto"/>
              <w:right w:val="single" w:sz="4" w:space="0" w:color="auto"/>
            </w:tcBorders>
            <w:vAlign w:val="center"/>
          </w:tcPr>
          <w:p w:rsidR="00476E04" w:rsidRDefault="004A1FB5" w:rsidP="00872F1A">
            <w:pPr>
              <w:pStyle w:val="a3"/>
              <w:numPr>
                <w:ilvl w:val="0"/>
                <w:numId w:val="18"/>
              </w:numPr>
              <w:spacing w:line="260" w:lineRule="exact"/>
              <w:ind w:leftChars="0"/>
              <w:jc w:val="both"/>
              <w:rPr>
                <w:rFonts w:ascii="標楷體" w:eastAsia="標楷體" w:hAnsi="標楷體"/>
              </w:rPr>
            </w:pPr>
            <w:r w:rsidRPr="004A1FB5">
              <w:rPr>
                <w:rFonts w:ascii="標楷體" w:eastAsia="標楷體" w:hAnsi="標楷體" w:hint="eastAsia"/>
              </w:rPr>
              <w:t>國內外大學法律相關碩士學位，或具法律學士學位並符合下列條件之一者：</w:t>
            </w:r>
          </w:p>
          <w:p w:rsidR="004A1FB5" w:rsidRDefault="004A1FB5" w:rsidP="00872F1A">
            <w:pPr>
              <w:pStyle w:val="a3"/>
              <w:numPr>
                <w:ilvl w:val="0"/>
                <w:numId w:val="19"/>
              </w:numPr>
              <w:spacing w:line="260" w:lineRule="exact"/>
              <w:ind w:leftChars="0"/>
              <w:jc w:val="both"/>
              <w:rPr>
                <w:rFonts w:ascii="標楷體" w:eastAsia="標楷體" w:hAnsi="標楷體"/>
              </w:rPr>
            </w:pPr>
            <w:r w:rsidRPr="00476E04">
              <w:rPr>
                <w:rFonts w:ascii="標楷體" w:eastAsia="標楷體" w:hAnsi="標楷體" w:hint="eastAsia"/>
              </w:rPr>
              <w:t>司法官</w:t>
            </w:r>
            <w:r w:rsidR="00872F1A">
              <w:rPr>
                <w:rFonts w:ascii="標楷體" w:eastAsia="標楷體" w:hAnsi="標楷體" w:hint="eastAsia"/>
              </w:rPr>
              <w:t>特</w:t>
            </w:r>
            <w:r w:rsidR="00872F1A">
              <w:rPr>
                <w:rFonts w:ascii="標楷體" w:eastAsia="標楷體" w:hAnsi="標楷體"/>
              </w:rPr>
              <w:t>考</w:t>
            </w:r>
            <w:r w:rsidRPr="00476E04">
              <w:rPr>
                <w:rFonts w:ascii="標楷體" w:eastAsia="標楷體" w:hAnsi="標楷體" w:hint="eastAsia"/>
              </w:rPr>
              <w:t>或律師</w:t>
            </w:r>
            <w:r>
              <w:rPr>
                <w:rFonts w:ascii="標楷體" w:eastAsia="標楷體" w:hAnsi="標楷體" w:hint="eastAsia"/>
              </w:rPr>
              <w:t>專</w:t>
            </w:r>
            <w:r>
              <w:rPr>
                <w:rFonts w:ascii="標楷體" w:eastAsia="標楷體" w:hAnsi="標楷體"/>
              </w:rPr>
              <w:t>技</w:t>
            </w:r>
            <w:r w:rsidRPr="00476E04">
              <w:rPr>
                <w:rFonts w:ascii="標楷體" w:eastAsia="標楷體" w:hAnsi="標楷體" w:hint="eastAsia"/>
              </w:rPr>
              <w:t>高考合格。</w:t>
            </w:r>
          </w:p>
          <w:p w:rsidR="004A1FB5" w:rsidRDefault="004A1FB5" w:rsidP="00872F1A">
            <w:pPr>
              <w:pStyle w:val="a3"/>
              <w:numPr>
                <w:ilvl w:val="0"/>
                <w:numId w:val="19"/>
              </w:numPr>
              <w:spacing w:line="260" w:lineRule="exact"/>
              <w:ind w:leftChars="0"/>
              <w:jc w:val="both"/>
              <w:rPr>
                <w:rFonts w:ascii="標楷體" w:eastAsia="標楷體" w:hAnsi="標楷體"/>
              </w:rPr>
            </w:pPr>
            <w:r w:rsidRPr="00BE73F8">
              <w:rPr>
                <w:rFonts w:ascii="標楷體" w:eastAsia="標楷體" w:hAnsi="標楷體" w:hint="eastAsia"/>
              </w:rPr>
              <w:t>下列國家考試類科及格：</w:t>
            </w:r>
          </w:p>
          <w:p w:rsidR="004A1FB5" w:rsidRPr="00BE73F8" w:rsidRDefault="009B5849" w:rsidP="00872F1A">
            <w:pPr>
              <w:pStyle w:val="a3"/>
              <w:numPr>
                <w:ilvl w:val="0"/>
                <w:numId w:val="24"/>
              </w:numPr>
              <w:spacing w:line="260" w:lineRule="exact"/>
              <w:ind w:leftChars="0"/>
              <w:jc w:val="both"/>
              <w:rPr>
                <w:rFonts w:ascii="標楷體" w:eastAsia="標楷體" w:hAnsi="標楷體"/>
              </w:rPr>
            </w:pPr>
            <w:r>
              <w:rPr>
                <w:rFonts w:ascii="標楷體" w:eastAsia="標楷體" w:hAnsi="標楷體" w:hint="eastAsia"/>
              </w:rPr>
              <w:t>高</w:t>
            </w:r>
            <w:r>
              <w:rPr>
                <w:rFonts w:ascii="標楷體" w:eastAsia="標楷體" w:hAnsi="標楷體"/>
              </w:rPr>
              <w:t>等及地方特考：</w:t>
            </w:r>
            <w:r w:rsidR="004A1FB5" w:rsidRPr="00BE73F8">
              <w:rPr>
                <w:rFonts w:ascii="標楷體" w:eastAsia="標楷體" w:hAnsi="標楷體" w:hint="eastAsia"/>
              </w:rPr>
              <w:t>法制、</w:t>
            </w:r>
            <w:r>
              <w:rPr>
                <w:rFonts w:ascii="標楷體" w:eastAsia="標楷體" w:hAnsi="標楷體" w:hint="eastAsia"/>
              </w:rPr>
              <w:t>法</w:t>
            </w:r>
            <w:r>
              <w:rPr>
                <w:rFonts w:ascii="標楷體" w:eastAsia="標楷體" w:hAnsi="標楷體"/>
              </w:rPr>
              <w:t>律廉政、</w:t>
            </w:r>
            <w:r w:rsidR="004A1FB5" w:rsidRPr="00BE73F8">
              <w:rPr>
                <w:rFonts w:ascii="標楷體" w:eastAsia="標楷體" w:hAnsi="標楷體" w:hint="eastAsia"/>
              </w:rPr>
              <w:t>智慧財產行政</w:t>
            </w:r>
            <w:r>
              <w:rPr>
                <w:rFonts w:ascii="標楷體" w:eastAsia="標楷體" w:hAnsi="標楷體" w:hint="eastAsia"/>
              </w:rPr>
              <w:t>、</w:t>
            </w:r>
            <w:r w:rsidR="004A1FB5" w:rsidRPr="00BE73F8">
              <w:rPr>
                <w:rFonts w:ascii="標楷體" w:eastAsia="標楷體" w:hAnsi="標楷體" w:hint="eastAsia"/>
              </w:rPr>
              <w:t>公平交易管理等類科。</w:t>
            </w:r>
          </w:p>
          <w:p w:rsidR="004A1FB5" w:rsidRDefault="004A1FB5" w:rsidP="00872F1A">
            <w:pPr>
              <w:pStyle w:val="a3"/>
              <w:numPr>
                <w:ilvl w:val="0"/>
                <w:numId w:val="24"/>
              </w:numPr>
              <w:spacing w:line="260" w:lineRule="exact"/>
              <w:ind w:leftChars="0"/>
              <w:jc w:val="both"/>
              <w:rPr>
                <w:rFonts w:ascii="標楷體" w:eastAsia="標楷體" w:hAnsi="標楷體"/>
              </w:rPr>
            </w:pPr>
            <w:r w:rsidRPr="00BE73F8">
              <w:rPr>
                <w:rFonts w:ascii="標楷體" w:eastAsia="標楷體" w:hAnsi="標楷體" w:hint="eastAsia"/>
              </w:rPr>
              <w:t>司法特考：司法考試類科之司法事務官、檢察事務官、法院書記官</w:t>
            </w:r>
            <w:r>
              <w:rPr>
                <w:rFonts w:ascii="標楷體" w:eastAsia="標楷體" w:hAnsi="標楷體" w:hint="eastAsia"/>
              </w:rPr>
              <w:t>或</w:t>
            </w:r>
            <w:r w:rsidRPr="00BE73F8">
              <w:rPr>
                <w:rFonts w:ascii="標楷體" w:eastAsia="標楷體" w:hAnsi="標楷體" w:hint="eastAsia"/>
              </w:rPr>
              <w:t>行政執行官等類科</w:t>
            </w:r>
            <w:r>
              <w:rPr>
                <w:rFonts w:ascii="標楷體" w:eastAsia="標楷體" w:hAnsi="標楷體" w:hint="eastAsia"/>
              </w:rPr>
              <w:t>。</w:t>
            </w:r>
          </w:p>
          <w:p w:rsidR="004A1FB5" w:rsidRDefault="004A1FB5" w:rsidP="00872F1A">
            <w:pPr>
              <w:pStyle w:val="a3"/>
              <w:numPr>
                <w:ilvl w:val="0"/>
                <w:numId w:val="24"/>
              </w:numPr>
              <w:spacing w:line="260" w:lineRule="exact"/>
              <w:ind w:leftChars="0"/>
              <w:jc w:val="both"/>
              <w:rPr>
                <w:rFonts w:ascii="標楷體" w:eastAsia="標楷體" w:hAnsi="標楷體"/>
              </w:rPr>
            </w:pPr>
            <w:r w:rsidRPr="00BE73F8">
              <w:rPr>
                <w:rFonts w:ascii="標楷體" w:eastAsia="標楷體" w:hAnsi="標楷體" w:hint="eastAsia"/>
              </w:rPr>
              <w:t>其他國家考試：關</w:t>
            </w:r>
            <w:r w:rsidR="009B5849">
              <w:rPr>
                <w:rFonts w:ascii="標楷體" w:eastAsia="標楷體" w:hAnsi="標楷體" w:hint="eastAsia"/>
              </w:rPr>
              <w:t>務</w:t>
            </w:r>
            <w:r w:rsidRPr="00BE73F8">
              <w:rPr>
                <w:rFonts w:ascii="標楷體" w:eastAsia="標楷體" w:hAnsi="標楷體" w:hint="eastAsia"/>
              </w:rPr>
              <w:t>特考</w:t>
            </w:r>
            <w:r w:rsidR="009B5849">
              <w:rPr>
                <w:rFonts w:ascii="標楷體" w:eastAsia="標楷體" w:hAnsi="標楷體" w:hint="eastAsia"/>
              </w:rPr>
              <w:t>關</w:t>
            </w:r>
            <w:r w:rsidR="009B5849">
              <w:rPr>
                <w:rFonts w:ascii="標楷體" w:eastAsia="標楷體" w:hAnsi="標楷體"/>
              </w:rPr>
              <w:t>稅</w:t>
            </w:r>
            <w:r w:rsidRPr="00BE73F8">
              <w:rPr>
                <w:rFonts w:ascii="標楷體" w:eastAsia="標楷體" w:hAnsi="標楷體" w:hint="eastAsia"/>
              </w:rPr>
              <w:t>法務類科、法務部調查局特考法律實務類科、ㄧ般警察</w:t>
            </w:r>
            <w:r w:rsidR="009B5849">
              <w:rPr>
                <w:rFonts w:ascii="標楷體" w:eastAsia="標楷體" w:hAnsi="標楷體" w:hint="eastAsia"/>
              </w:rPr>
              <w:t>人</w:t>
            </w:r>
            <w:r w:rsidR="009B5849">
              <w:rPr>
                <w:rFonts w:ascii="標楷體" w:eastAsia="標楷體" w:hAnsi="標楷體"/>
              </w:rPr>
              <w:t>員</w:t>
            </w:r>
            <w:r>
              <w:rPr>
                <w:rFonts w:ascii="標楷體" w:eastAsia="標楷體" w:hAnsi="標楷體" w:hint="eastAsia"/>
              </w:rPr>
              <w:t>或</w:t>
            </w:r>
            <w:r w:rsidRPr="00BE73F8">
              <w:rPr>
                <w:rFonts w:ascii="標楷體" w:eastAsia="標楷體" w:hAnsi="標楷體" w:hint="eastAsia"/>
              </w:rPr>
              <w:t>警察</w:t>
            </w:r>
            <w:r w:rsidR="009B5849">
              <w:rPr>
                <w:rFonts w:ascii="標楷體" w:eastAsia="標楷體" w:hAnsi="標楷體" w:hint="eastAsia"/>
              </w:rPr>
              <w:t>人</w:t>
            </w:r>
            <w:r w:rsidR="009B5849">
              <w:rPr>
                <w:rFonts w:ascii="標楷體" w:eastAsia="標楷體" w:hAnsi="標楷體"/>
              </w:rPr>
              <w:t>員</w:t>
            </w:r>
            <w:r w:rsidRPr="00BE73F8">
              <w:rPr>
                <w:rFonts w:ascii="標楷體" w:eastAsia="標楷體" w:hAnsi="標楷體" w:hint="eastAsia"/>
              </w:rPr>
              <w:t>特考</w:t>
            </w:r>
            <w:r w:rsidR="009B5849">
              <w:rPr>
                <w:rFonts w:ascii="標楷體" w:eastAsia="標楷體" w:hAnsi="標楷體" w:hint="eastAsia"/>
              </w:rPr>
              <w:t>警</w:t>
            </w:r>
            <w:r w:rsidR="009B5849">
              <w:rPr>
                <w:rFonts w:ascii="標楷體" w:eastAsia="標楷體" w:hAnsi="標楷體"/>
              </w:rPr>
              <w:t>察</w:t>
            </w:r>
            <w:r w:rsidRPr="00BE73F8">
              <w:rPr>
                <w:rFonts w:ascii="標楷體" w:eastAsia="標楷體" w:hAnsi="標楷體" w:hint="eastAsia"/>
              </w:rPr>
              <w:t>法制</w:t>
            </w:r>
            <w:r w:rsidR="009B5849">
              <w:rPr>
                <w:rFonts w:ascii="標楷體" w:eastAsia="標楷體" w:hAnsi="標楷體" w:hint="eastAsia"/>
              </w:rPr>
              <w:t>等</w:t>
            </w:r>
            <w:r w:rsidRPr="00BE73F8">
              <w:rPr>
                <w:rFonts w:ascii="標楷體" w:eastAsia="標楷體" w:hAnsi="標楷體" w:hint="eastAsia"/>
              </w:rPr>
              <w:t>類科。</w:t>
            </w:r>
          </w:p>
          <w:p w:rsidR="004A1FB5" w:rsidRDefault="004A1FB5" w:rsidP="00872F1A">
            <w:pPr>
              <w:pStyle w:val="a3"/>
              <w:numPr>
                <w:ilvl w:val="0"/>
                <w:numId w:val="19"/>
              </w:numPr>
              <w:spacing w:line="260" w:lineRule="exact"/>
              <w:ind w:leftChars="0"/>
              <w:jc w:val="both"/>
              <w:rPr>
                <w:rFonts w:ascii="標楷體" w:eastAsia="標楷體" w:hAnsi="標楷體"/>
              </w:rPr>
            </w:pPr>
            <w:r w:rsidRPr="00BE73F8">
              <w:rPr>
                <w:rFonts w:ascii="標楷體" w:eastAsia="標楷體" w:hAnsi="標楷體" w:hint="eastAsia"/>
              </w:rPr>
              <w:t>擔任各級法院法官助理二年以上。</w:t>
            </w:r>
          </w:p>
          <w:p w:rsidR="00872F1A" w:rsidRDefault="00872F1A" w:rsidP="00872F1A">
            <w:pPr>
              <w:pStyle w:val="a3"/>
              <w:numPr>
                <w:ilvl w:val="0"/>
                <w:numId w:val="18"/>
              </w:numPr>
              <w:spacing w:line="26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w:t>
            </w:r>
            <w:r>
              <w:rPr>
                <w:rFonts w:ascii="標楷體" w:eastAsia="標楷體" w:hAnsi="標楷體" w:hint="eastAsia"/>
              </w:rPr>
              <w:t>600分</w:t>
            </w:r>
            <w:r>
              <w:rPr>
                <w:rFonts w:ascii="標楷體" w:eastAsia="標楷體" w:hAnsi="標楷體"/>
              </w:rPr>
              <w:t>以上（含比照）</w:t>
            </w:r>
            <w:r w:rsidRPr="00BE73F8">
              <w:rPr>
                <w:rFonts w:ascii="標楷體" w:eastAsia="標楷體" w:hAnsi="標楷體" w:hint="eastAsia"/>
              </w:rPr>
              <w:t>。</w:t>
            </w:r>
          </w:p>
          <w:p w:rsidR="00C542BA" w:rsidRPr="00476E04" w:rsidRDefault="00C542BA" w:rsidP="00872F1A">
            <w:pPr>
              <w:pStyle w:val="a3"/>
              <w:numPr>
                <w:ilvl w:val="0"/>
                <w:numId w:val="18"/>
              </w:numPr>
              <w:spacing w:line="260" w:lineRule="exact"/>
              <w:ind w:leftChars="0"/>
              <w:jc w:val="both"/>
              <w:rPr>
                <w:rFonts w:ascii="標楷體" w:eastAsia="標楷體" w:hAnsi="標楷體"/>
              </w:rPr>
            </w:pPr>
            <w:r w:rsidRPr="00872F1A">
              <w:rPr>
                <w:rFonts w:ascii="標楷體" w:eastAsia="標楷體" w:hAnsi="標楷體" w:hint="eastAsia"/>
              </w:rPr>
              <w:t>與擬任職務有關之重要法律實務工作（由本院認定）</w:t>
            </w:r>
            <w:r w:rsidR="009A159B">
              <w:rPr>
                <w:rFonts w:ascii="標楷體" w:eastAsia="標楷體" w:hAnsi="標楷體" w:hint="eastAsia"/>
              </w:rPr>
              <w:t>一</w:t>
            </w:r>
            <w:r w:rsidRPr="00872F1A">
              <w:rPr>
                <w:rFonts w:ascii="標楷體" w:eastAsia="標楷體" w:hAnsi="標楷體" w:hint="eastAsia"/>
              </w:rPr>
              <w:t>年以上。</w:t>
            </w:r>
          </w:p>
          <w:p w:rsidR="00476E04" w:rsidRPr="004A1FB5" w:rsidRDefault="00B9567A" w:rsidP="00872F1A">
            <w:pPr>
              <w:pStyle w:val="a3"/>
              <w:numPr>
                <w:ilvl w:val="0"/>
                <w:numId w:val="18"/>
              </w:numPr>
              <w:spacing w:line="260" w:lineRule="exact"/>
              <w:ind w:leftChars="0"/>
              <w:rPr>
                <w:rFonts w:ascii="標楷體" w:eastAsia="標楷體" w:hAnsi="標楷體"/>
              </w:rPr>
            </w:pPr>
            <w:r>
              <w:rPr>
                <w:rFonts w:ascii="標楷體" w:eastAsia="標楷體" w:hAnsi="標楷體" w:hint="eastAsia"/>
              </w:rPr>
              <w:t>具下</w:t>
            </w:r>
            <w:r>
              <w:rPr>
                <w:rFonts w:ascii="標楷體" w:eastAsia="標楷體" w:hAnsi="標楷體"/>
              </w:rPr>
              <w:t>列條件者為佳</w:t>
            </w:r>
            <w:r w:rsidR="00476E04">
              <w:rPr>
                <w:rFonts w:ascii="標楷體" w:eastAsia="標楷體" w:hAnsi="標楷體"/>
              </w:rPr>
              <w:t>：</w:t>
            </w:r>
          </w:p>
          <w:p w:rsidR="00BE73F8" w:rsidRPr="004A1FB5" w:rsidRDefault="00BE73F8" w:rsidP="00872F1A">
            <w:pPr>
              <w:pStyle w:val="a3"/>
              <w:numPr>
                <w:ilvl w:val="0"/>
                <w:numId w:val="25"/>
              </w:numPr>
              <w:spacing w:line="260" w:lineRule="exact"/>
              <w:ind w:leftChars="0"/>
              <w:jc w:val="both"/>
              <w:rPr>
                <w:rFonts w:ascii="標楷體" w:eastAsia="標楷體" w:hAnsi="標楷體"/>
              </w:rPr>
            </w:pPr>
            <w:r w:rsidRPr="004A1FB5">
              <w:rPr>
                <w:rFonts w:ascii="標楷體" w:eastAsia="標楷體" w:hAnsi="標楷體" w:hint="eastAsia"/>
              </w:rPr>
              <w:t>具備國外法學碩士學歷。</w:t>
            </w:r>
          </w:p>
          <w:p w:rsidR="00BE73F8" w:rsidRDefault="00872F1A" w:rsidP="00872F1A">
            <w:pPr>
              <w:pStyle w:val="a3"/>
              <w:numPr>
                <w:ilvl w:val="0"/>
                <w:numId w:val="25"/>
              </w:numPr>
              <w:spacing w:line="26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w:t>
            </w:r>
            <w:r>
              <w:rPr>
                <w:rFonts w:ascii="標楷體" w:eastAsia="標楷體" w:hAnsi="標楷體" w:hint="eastAsia"/>
              </w:rPr>
              <w:t>多</w:t>
            </w:r>
            <w:r>
              <w:rPr>
                <w:rFonts w:ascii="標楷體" w:eastAsia="標楷體" w:hAnsi="標楷體"/>
              </w:rPr>
              <w:t>益</w:t>
            </w:r>
            <w:r>
              <w:rPr>
                <w:rFonts w:ascii="標楷體" w:eastAsia="標楷體" w:hAnsi="標楷體" w:hint="eastAsia"/>
              </w:rPr>
              <w:t>成</w:t>
            </w:r>
            <w:r>
              <w:rPr>
                <w:rFonts w:ascii="標楷體" w:eastAsia="標楷體" w:hAnsi="標楷體"/>
              </w:rPr>
              <w:t>績7</w:t>
            </w:r>
            <w:r>
              <w:rPr>
                <w:rFonts w:ascii="標楷體" w:eastAsia="標楷體" w:hAnsi="標楷體" w:hint="eastAsia"/>
              </w:rPr>
              <w:t>00分</w:t>
            </w:r>
            <w:r>
              <w:rPr>
                <w:rFonts w:ascii="標楷體" w:eastAsia="標楷體" w:hAnsi="標楷體"/>
              </w:rPr>
              <w:lastRenderedPageBreak/>
              <w:t>以上（含比照）</w:t>
            </w:r>
            <w:r w:rsidRPr="00BE73F8">
              <w:rPr>
                <w:rFonts w:ascii="標楷體" w:eastAsia="標楷體" w:hAnsi="標楷體" w:hint="eastAsia"/>
              </w:rPr>
              <w:t>。</w:t>
            </w:r>
          </w:p>
          <w:p w:rsidR="00872F1A" w:rsidRDefault="00872F1A" w:rsidP="00872F1A">
            <w:pPr>
              <w:pStyle w:val="a3"/>
              <w:numPr>
                <w:ilvl w:val="0"/>
                <w:numId w:val="25"/>
              </w:numPr>
              <w:spacing w:line="260" w:lineRule="exact"/>
              <w:ind w:leftChars="0"/>
              <w:jc w:val="both"/>
              <w:rPr>
                <w:rFonts w:ascii="標楷體" w:eastAsia="標楷體" w:hAnsi="標楷體"/>
              </w:rPr>
            </w:pPr>
            <w:r w:rsidRPr="004A1FB5">
              <w:rPr>
                <w:rFonts w:ascii="標楷體" w:eastAsia="標楷體" w:hAnsi="標楷體" w:hint="eastAsia"/>
              </w:rPr>
              <w:t>具備律師合格證書。</w:t>
            </w:r>
          </w:p>
          <w:p w:rsidR="00C542BA" w:rsidRPr="004A1FB5" w:rsidRDefault="00C542BA" w:rsidP="00C542BA">
            <w:pPr>
              <w:pStyle w:val="a3"/>
              <w:numPr>
                <w:ilvl w:val="0"/>
                <w:numId w:val="25"/>
              </w:numPr>
              <w:spacing w:line="260" w:lineRule="exact"/>
              <w:ind w:leftChars="0"/>
              <w:jc w:val="both"/>
              <w:rPr>
                <w:rFonts w:ascii="標楷體" w:eastAsia="標楷體" w:hAnsi="標楷體"/>
              </w:rPr>
            </w:pPr>
            <w:r w:rsidRPr="004A1FB5">
              <w:rPr>
                <w:rFonts w:ascii="標楷體" w:eastAsia="標楷體" w:hAnsi="標楷體" w:hint="eastAsia"/>
              </w:rPr>
              <w:t>具有涉外商務法律談判及處理經驗者。</w:t>
            </w:r>
          </w:p>
          <w:p w:rsidR="00BE73F8" w:rsidRPr="004A1FB5" w:rsidRDefault="00BE73F8" w:rsidP="00872F1A">
            <w:pPr>
              <w:pStyle w:val="a3"/>
              <w:numPr>
                <w:ilvl w:val="0"/>
                <w:numId w:val="25"/>
              </w:numPr>
              <w:spacing w:line="260" w:lineRule="exact"/>
              <w:ind w:leftChars="0"/>
              <w:jc w:val="both"/>
              <w:rPr>
                <w:rFonts w:ascii="標楷體" w:eastAsia="標楷體" w:hAnsi="標楷體"/>
              </w:rPr>
            </w:pPr>
            <w:r w:rsidRPr="004A1FB5">
              <w:rPr>
                <w:rFonts w:ascii="標楷體" w:eastAsia="標楷體" w:hAnsi="標楷體" w:hint="eastAsia"/>
              </w:rPr>
              <w:t>熟悉智慧財產權或商事法領域者。</w:t>
            </w:r>
          </w:p>
          <w:p w:rsidR="00476E04" w:rsidRPr="00641DD8" w:rsidRDefault="00BE73F8" w:rsidP="00872F1A">
            <w:pPr>
              <w:pStyle w:val="a3"/>
              <w:numPr>
                <w:ilvl w:val="0"/>
                <w:numId w:val="25"/>
              </w:numPr>
              <w:spacing w:line="260" w:lineRule="exact"/>
              <w:ind w:leftChars="0"/>
              <w:jc w:val="both"/>
              <w:rPr>
                <w:rFonts w:ascii="標楷體" w:eastAsia="標楷體" w:hAnsi="標楷體"/>
              </w:rPr>
            </w:pPr>
            <w:r w:rsidRPr="004A1FB5">
              <w:rPr>
                <w:rFonts w:ascii="標楷體" w:eastAsia="標楷體" w:hAnsi="標楷體" w:hint="eastAsia"/>
              </w:rPr>
              <w:t>熟悉法制作業或法令遵循業務。</w:t>
            </w:r>
          </w:p>
        </w:tc>
        <w:tc>
          <w:tcPr>
            <w:tcW w:w="1843" w:type="dxa"/>
            <w:tcBorders>
              <w:top w:val="single" w:sz="4" w:space="0" w:color="auto"/>
              <w:left w:val="single" w:sz="4" w:space="0" w:color="auto"/>
              <w:bottom w:val="single" w:sz="4" w:space="0" w:color="auto"/>
              <w:right w:val="single" w:sz="4" w:space="0" w:color="auto"/>
            </w:tcBorders>
            <w:vAlign w:val="center"/>
          </w:tcPr>
          <w:p w:rsidR="00872F1A" w:rsidRPr="00502011" w:rsidRDefault="00872F1A"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lastRenderedPageBreak/>
              <w:t>各類契約（包含中、英文契約）審查、協商、談判及擬定。</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辦理本院各項法規法制作業協助制定、審查。</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辦理本院各項法令、契約適用爭議解釋。</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辦理本院各類型訴訟爭議處理。</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提供各類法律議題研析、解決方案及風險管理。</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參與本院各類專案計畫提供法務協助。</w:t>
            </w:r>
          </w:p>
          <w:p w:rsidR="00502011"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其他與法務相關之工作。</w:t>
            </w:r>
          </w:p>
          <w:p w:rsidR="0004148A" w:rsidRPr="00502011" w:rsidRDefault="00502011" w:rsidP="00872F1A">
            <w:pPr>
              <w:pStyle w:val="a3"/>
              <w:numPr>
                <w:ilvl w:val="0"/>
                <w:numId w:val="21"/>
              </w:numPr>
              <w:spacing w:line="260" w:lineRule="exact"/>
              <w:ind w:leftChars="0"/>
              <w:jc w:val="both"/>
              <w:rPr>
                <w:rFonts w:ascii="標楷體" w:eastAsia="標楷體" w:hAnsi="標楷體"/>
                <w:color w:val="000000" w:themeColor="text1"/>
              </w:rPr>
            </w:pPr>
            <w:r w:rsidRPr="00502011">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5C0169" w:rsidRPr="00DF6C0D" w:rsidRDefault="005C0169" w:rsidP="00872F1A">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2</w:t>
            </w:r>
          </w:p>
        </w:tc>
        <w:tc>
          <w:tcPr>
            <w:tcW w:w="567" w:type="dxa"/>
            <w:tcBorders>
              <w:top w:val="single" w:sz="4" w:space="0" w:color="auto"/>
              <w:left w:val="single" w:sz="4" w:space="0" w:color="auto"/>
              <w:bottom w:val="single" w:sz="4" w:space="0" w:color="auto"/>
              <w:right w:val="single" w:sz="4" w:space="0" w:color="auto"/>
            </w:tcBorders>
            <w:vAlign w:val="center"/>
          </w:tcPr>
          <w:p w:rsidR="005C0169" w:rsidRPr="00DF6C0D" w:rsidRDefault="005C0169" w:rsidP="00872F1A">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桃園</w:t>
            </w:r>
          </w:p>
          <w:p w:rsidR="005C0169" w:rsidRPr="00DF6C0D" w:rsidRDefault="005C0169" w:rsidP="00872F1A">
            <w:pPr>
              <w:spacing w:line="26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502011" w:rsidRDefault="00502011" w:rsidP="00872F1A">
            <w:pPr>
              <w:spacing w:line="260" w:lineRule="exact"/>
              <w:jc w:val="both"/>
              <w:rPr>
                <w:rFonts w:ascii="標楷體" w:eastAsia="標楷體" w:hAnsi="標楷體"/>
                <w:b/>
                <w:bCs/>
                <w:spacing w:val="-20"/>
                <w:sz w:val="22"/>
              </w:rPr>
            </w:pPr>
            <w:r w:rsidRPr="00644D70">
              <w:rPr>
                <w:rFonts w:ascii="標楷體" w:eastAsia="標楷體" w:hAnsi="標楷體" w:hint="eastAsia"/>
                <w:b/>
                <w:bCs/>
                <w:spacing w:val="-20"/>
                <w:sz w:val="22"/>
              </w:rPr>
              <w:t>書面審查10%</w:t>
            </w:r>
          </w:p>
          <w:p w:rsidR="00BE73F8" w:rsidRPr="00644D70" w:rsidRDefault="00BE73F8" w:rsidP="00872F1A">
            <w:pPr>
              <w:spacing w:line="260" w:lineRule="exact"/>
              <w:jc w:val="both"/>
              <w:rPr>
                <w:rFonts w:ascii="標楷體" w:eastAsia="標楷體" w:hAnsi="標楷體"/>
                <w:b/>
                <w:bCs/>
                <w:spacing w:val="-20"/>
                <w:sz w:val="22"/>
              </w:rPr>
            </w:pPr>
          </w:p>
          <w:p w:rsidR="00502011" w:rsidRDefault="00502011" w:rsidP="00872F1A">
            <w:pPr>
              <w:spacing w:line="260" w:lineRule="exact"/>
              <w:jc w:val="both"/>
              <w:rPr>
                <w:rFonts w:ascii="標楷體" w:eastAsia="標楷體" w:hAnsi="標楷體"/>
                <w:spacing w:val="-20"/>
                <w:sz w:val="22"/>
              </w:rPr>
            </w:pPr>
            <w:r w:rsidRPr="00F6319D">
              <w:rPr>
                <w:rFonts w:ascii="標楷體" w:eastAsia="標楷體" w:hAnsi="標楷體" w:hint="eastAsia"/>
                <w:b/>
                <w:spacing w:val="-20"/>
                <w:sz w:val="22"/>
              </w:rPr>
              <w:t>筆試</w:t>
            </w:r>
            <w:r w:rsidRPr="00644D70">
              <w:rPr>
                <w:rFonts w:ascii="標楷體" w:eastAsia="標楷體" w:hAnsi="標楷體" w:hint="eastAsia"/>
                <w:spacing w:val="-20"/>
                <w:sz w:val="22"/>
              </w:rPr>
              <w:t>40%(70分</w:t>
            </w:r>
            <w:r>
              <w:rPr>
                <w:rFonts w:ascii="標楷體" w:eastAsia="標楷體" w:hAnsi="標楷體" w:hint="eastAsia"/>
                <w:spacing w:val="-20"/>
                <w:sz w:val="22"/>
              </w:rPr>
              <w:t>合</w:t>
            </w:r>
            <w:r w:rsidRPr="00644D70">
              <w:rPr>
                <w:rFonts w:ascii="標楷體" w:eastAsia="標楷體" w:hAnsi="標楷體" w:hint="eastAsia"/>
                <w:spacing w:val="-20"/>
                <w:sz w:val="22"/>
              </w:rPr>
              <w:t>格</w:t>
            </w:r>
            <w:r w:rsidRPr="006671E1">
              <w:rPr>
                <w:rFonts w:ascii="標楷體" w:eastAsia="標楷體" w:hAnsi="標楷體" w:hint="eastAsia"/>
                <w:color w:val="000000"/>
                <w:w w:val="80"/>
              </w:rPr>
              <w:t>，</w:t>
            </w:r>
            <w:r w:rsidRPr="006671E1">
              <w:rPr>
                <w:rFonts w:ascii="標楷體" w:eastAsia="標楷體" w:hAnsi="標楷體" w:hint="eastAsia"/>
                <w:color w:val="000000"/>
                <w:spacing w:val="-8"/>
                <w:w w:val="80"/>
              </w:rPr>
              <w:t>合格者方可參加口試</w:t>
            </w:r>
            <w:r w:rsidRPr="00644D70">
              <w:rPr>
                <w:rFonts w:ascii="標楷體" w:eastAsia="標楷體" w:hAnsi="標楷體" w:hint="eastAsia"/>
                <w:spacing w:val="-20"/>
                <w:sz w:val="22"/>
              </w:rPr>
              <w:t>)</w:t>
            </w:r>
          </w:p>
          <w:p w:rsidR="00502011" w:rsidRPr="00641DD8" w:rsidRDefault="00502011" w:rsidP="00872F1A">
            <w:pPr>
              <w:pStyle w:val="a3"/>
              <w:numPr>
                <w:ilvl w:val="0"/>
                <w:numId w:val="23"/>
              </w:numPr>
              <w:spacing w:line="260" w:lineRule="exact"/>
              <w:ind w:leftChars="0"/>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命題以下列</w:t>
            </w:r>
            <w:r w:rsidRPr="00641DD8">
              <w:rPr>
                <w:rFonts w:ascii="標楷體" w:eastAsia="標楷體" w:hAnsi="標楷體"/>
                <w:color w:val="000000"/>
                <w:spacing w:val="-20"/>
                <w:sz w:val="22"/>
              </w:rPr>
              <w:t>領域之基本概念</w:t>
            </w:r>
            <w:r w:rsidRPr="00641DD8">
              <w:rPr>
                <w:rFonts w:ascii="標楷體" w:eastAsia="標楷體" w:hAnsi="標楷體" w:hint="eastAsia"/>
                <w:color w:val="000000"/>
                <w:spacing w:val="-20"/>
                <w:sz w:val="22"/>
              </w:rPr>
              <w:t>為考試</w:t>
            </w:r>
            <w:r w:rsidRPr="00641DD8">
              <w:rPr>
                <w:rFonts w:ascii="標楷體" w:eastAsia="標楷體" w:hAnsi="標楷體"/>
                <w:color w:val="000000"/>
                <w:spacing w:val="-20"/>
                <w:sz w:val="22"/>
              </w:rPr>
              <w:t>命題範圍之例示，惟實際試題並不完全以此為限，仍可命擬相關</w:t>
            </w:r>
            <w:r w:rsidRPr="00641DD8">
              <w:rPr>
                <w:rFonts w:ascii="標楷體" w:eastAsia="標楷體" w:hAnsi="標楷體" w:hint="eastAsia"/>
                <w:color w:val="000000"/>
                <w:spacing w:val="-20"/>
                <w:sz w:val="22"/>
              </w:rPr>
              <w:t>之</w:t>
            </w:r>
            <w:r w:rsidRPr="00641DD8">
              <w:rPr>
                <w:rFonts w:ascii="標楷體" w:eastAsia="標楷體" w:hAnsi="標楷體"/>
                <w:color w:val="000000"/>
                <w:spacing w:val="-20"/>
                <w:sz w:val="22"/>
              </w:rPr>
              <w:t>綜合性</w:t>
            </w:r>
            <w:r w:rsidRPr="00641DD8">
              <w:rPr>
                <w:rFonts w:ascii="標楷體" w:eastAsia="標楷體" w:hAnsi="標楷體" w:hint="eastAsia"/>
                <w:color w:val="000000"/>
                <w:spacing w:val="-20"/>
                <w:sz w:val="22"/>
              </w:rPr>
              <w:t>試題</w:t>
            </w:r>
            <w:r w:rsidRPr="00641DD8">
              <w:rPr>
                <w:rFonts w:ascii="標楷體" w:eastAsia="標楷體" w:hAnsi="標楷體"/>
                <w:color w:val="000000"/>
                <w:spacing w:val="-20"/>
                <w:sz w:val="22"/>
              </w:rPr>
              <w:t>。</w:t>
            </w:r>
          </w:p>
          <w:p w:rsidR="00502011" w:rsidRPr="00641DD8" w:rsidRDefault="00502011" w:rsidP="00872F1A">
            <w:pPr>
              <w:pStyle w:val="a3"/>
              <w:numPr>
                <w:ilvl w:val="0"/>
                <w:numId w:val="23"/>
              </w:numPr>
              <w:spacing w:line="260" w:lineRule="exact"/>
              <w:ind w:leftChars="0"/>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除下列</w:t>
            </w:r>
            <w:r w:rsidRPr="00641DD8">
              <w:rPr>
                <w:rFonts w:ascii="標楷體" w:eastAsia="標楷體" w:hAnsi="標楷體"/>
                <w:color w:val="000000"/>
                <w:spacing w:val="-20"/>
                <w:sz w:val="22"/>
              </w:rPr>
              <w:t>法典本身擇要作為命題範圍以外，實務上相關程序法，亦將配合題目所需列入各法命題範圍。</w:t>
            </w:r>
          </w:p>
          <w:p w:rsidR="00502011" w:rsidRPr="00641DD8" w:rsidRDefault="00502011" w:rsidP="00872F1A">
            <w:pPr>
              <w:spacing w:line="260" w:lineRule="exact"/>
              <w:jc w:val="both"/>
              <w:rPr>
                <w:rFonts w:ascii="標楷體" w:eastAsia="標楷體" w:hAnsi="標楷體"/>
                <w:color w:val="000000"/>
                <w:spacing w:val="-20"/>
                <w:sz w:val="22"/>
              </w:rPr>
            </w:pPr>
            <w:r w:rsidRPr="00641DD8">
              <w:rPr>
                <w:rFonts w:ascii="標楷體" w:eastAsia="標楷體" w:hAnsi="標楷體" w:hint="eastAsia"/>
                <w:color w:val="000000"/>
                <w:spacing w:val="-20"/>
                <w:sz w:val="22"/>
              </w:rPr>
              <w:t>智慧財產權法、公司法</w:t>
            </w:r>
            <w:r w:rsidR="00657E14">
              <w:rPr>
                <w:rFonts w:ascii="標楷體" w:eastAsia="標楷體" w:hAnsi="標楷體" w:hint="eastAsia"/>
                <w:color w:val="000000"/>
                <w:spacing w:val="-20"/>
                <w:sz w:val="22"/>
              </w:rPr>
              <w:t>、</w:t>
            </w:r>
            <w:r w:rsidRPr="00641DD8">
              <w:rPr>
                <w:rFonts w:ascii="標楷體" w:eastAsia="標楷體" w:hAnsi="標楷體" w:cs="細明體" w:hint="eastAsia"/>
                <w:color w:val="000000"/>
                <w:spacing w:val="-20"/>
                <w:kern w:val="0"/>
                <w:sz w:val="22"/>
                <w:lang w:val="zh-TW"/>
              </w:rPr>
              <w:t>勞動基準法、</w:t>
            </w:r>
            <w:r w:rsidRPr="00641DD8">
              <w:rPr>
                <w:rFonts w:ascii="標楷體" w:eastAsia="標楷體" w:hAnsi="標楷體" w:cs="細明體"/>
                <w:color w:val="000000"/>
                <w:spacing w:val="-20"/>
                <w:kern w:val="0"/>
                <w:sz w:val="22"/>
                <w:lang w:val="zh-TW"/>
              </w:rPr>
              <w:t>民法</w:t>
            </w:r>
            <w:r w:rsidRPr="00641DD8">
              <w:rPr>
                <w:rFonts w:ascii="標楷體" w:eastAsia="標楷體" w:hAnsi="標楷體" w:cs="細明體" w:hint="eastAsia"/>
                <w:color w:val="000000"/>
                <w:spacing w:val="-20"/>
                <w:kern w:val="0"/>
                <w:sz w:val="22"/>
                <w:lang w:val="zh-TW"/>
              </w:rPr>
              <w:t>、行政法人法</w:t>
            </w:r>
            <w:r w:rsidRPr="00641DD8">
              <w:rPr>
                <w:rFonts w:ascii="標楷體" w:eastAsia="標楷體" w:hAnsi="標楷體" w:cs="細明體"/>
                <w:color w:val="000000"/>
                <w:spacing w:val="-20"/>
                <w:kern w:val="0"/>
                <w:sz w:val="22"/>
                <w:lang w:val="zh-TW"/>
              </w:rPr>
              <w:t>、</w:t>
            </w:r>
            <w:r w:rsidRPr="00641DD8">
              <w:rPr>
                <w:rFonts w:ascii="標楷體" w:eastAsia="標楷體" w:hAnsi="標楷體" w:cs="細明體" w:hint="eastAsia"/>
                <w:color w:val="000000"/>
                <w:spacing w:val="-20"/>
                <w:kern w:val="0"/>
                <w:sz w:val="22"/>
                <w:lang w:val="zh-TW"/>
              </w:rPr>
              <w:t>國家中山科學研究</w:t>
            </w:r>
            <w:r w:rsidRPr="00641DD8">
              <w:rPr>
                <w:rFonts w:ascii="標楷體" w:eastAsia="標楷體" w:hAnsi="標楷體" w:cs="細明體" w:hint="eastAsia"/>
                <w:color w:val="000000"/>
                <w:spacing w:val="-20"/>
                <w:kern w:val="0"/>
                <w:sz w:val="22"/>
                <w:lang w:val="zh-TW"/>
              </w:rPr>
              <w:lastRenderedPageBreak/>
              <w:t>院設置條例</w:t>
            </w:r>
            <w:r w:rsidRPr="00641DD8">
              <w:rPr>
                <w:rFonts w:ascii="標楷體" w:eastAsia="標楷體" w:hAnsi="標楷體" w:cs="細明體"/>
                <w:color w:val="000000"/>
                <w:spacing w:val="-20"/>
                <w:kern w:val="0"/>
                <w:sz w:val="22"/>
                <w:lang w:val="zh-TW"/>
              </w:rPr>
              <w:t>、</w:t>
            </w:r>
            <w:r w:rsidRPr="00641DD8">
              <w:rPr>
                <w:rFonts w:ascii="標楷體" w:eastAsia="標楷體" w:hAnsi="標楷體" w:hint="eastAsia"/>
                <w:color w:val="000000"/>
                <w:spacing w:val="-20"/>
              </w:rPr>
              <w:t>國家賠償法、</w:t>
            </w:r>
            <w:r w:rsidRPr="00641DD8">
              <w:rPr>
                <w:rFonts w:ascii="標楷體" w:eastAsia="標楷體" w:hAnsi="標楷體" w:hint="eastAsia"/>
                <w:color w:val="000000"/>
                <w:spacing w:val="-20"/>
                <w:sz w:val="22"/>
              </w:rPr>
              <w:t>公文書寫作</w:t>
            </w:r>
            <w:r w:rsidR="00641DD8">
              <w:rPr>
                <w:rFonts w:ascii="標楷體" w:eastAsia="標楷體" w:hAnsi="標楷體" w:hint="eastAsia"/>
                <w:color w:val="000000"/>
                <w:spacing w:val="-20"/>
                <w:sz w:val="22"/>
              </w:rPr>
              <w:t>。</w:t>
            </w:r>
          </w:p>
          <w:p w:rsidR="00641DD8" w:rsidRPr="00BE73F8" w:rsidRDefault="00641DD8" w:rsidP="00872F1A">
            <w:pPr>
              <w:spacing w:line="260" w:lineRule="exact"/>
              <w:jc w:val="both"/>
              <w:rPr>
                <w:rFonts w:ascii="標楷體" w:eastAsia="標楷體" w:hAnsi="標楷體"/>
                <w:color w:val="000000"/>
                <w:sz w:val="22"/>
              </w:rPr>
            </w:pPr>
          </w:p>
          <w:p w:rsidR="00502011" w:rsidRPr="00644D70" w:rsidRDefault="00502011" w:rsidP="00872F1A">
            <w:pPr>
              <w:autoSpaceDE w:val="0"/>
              <w:autoSpaceDN w:val="0"/>
              <w:adjustRightInd w:val="0"/>
              <w:spacing w:line="260" w:lineRule="exact"/>
              <w:jc w:val="both"/>
              <w:rPr>
                <w:rFonts w:ascii="標楷體" w:eastAsia="標楷體" w:hAnsi="標楷體"/>
                <w:b/>
                <w:bCs/>
                <w:spacing w:val="-20"/>
                <w:sz w:val="22"/>
              </w:rPr>
            </w:pPr>
            <w:r w:rsidRPr="00644D70">
              <w:rPr>
                <w:rFonts w:ascii="標楷體" w:eastAsia="標楷體" w:hAnsi="標楷體" w:hint="eastAsia"/>
                <w:b/>
                <w:bCs/>
                <w:spacing w:val="-20"/>
                <w:sz w:val="22"/>
              </w:rPr>
              <w:t>口試50%</w:t>
            </w:r>
          </w:p>
          <w:p w:rsidR="005C0169" w:rsidRPr="000B496A" w:rsidRDefault="00502011" w:rsidP="00872F1A">
            <w:pPr>
              <w:spacing w:line="260" w:lineRule="exact"/>
              <w:jc w:val="both"/>
              <w:rPr>
                <w:rFonts w:ascii="標楷體" w:eastAsia="標楷體" w:hAnsi="標楷體"/>
                <w:b/>
                <w:color w:val="000000" w:themeColor="text1"/>
                <w:spacing w:val="-20"/>
                <w:sz w:val="22"/>
              </w:rPr>
            </w:pPr>
            <w:r w:rsidRPr="00644D70">
              <w:rPr>
                <w:rFonts w:ascii="標楷體" w:eastAsia="標楷體" w:hAnsi="標楷體" w:hint="eastAsia"/>
                <w:spacing w:val="-20"/>
                <w:sz w:val="22"/>
              </w:rPr>
              <w:t>(70分</w:t>
            </w:r>
            <w:r>
              <w:rPr>
                <w:rFonts w:ascii="標楷體" w:eastAsia="標楷體" w:hAnsi="標楷體" w:hint="eastAsia"/>
                <w:spacing w:val="-20"/>
                <w:sz w:val="22"/>
              </w:rPr>
              <w:t>合</w:t>
            </w:r>
            <w:r w:rsidRPr="00644D70">
              <w:rPr>
                <w:rFonts w:ascii="標楷體" w:eastAsia="標楷體" w:hAnsi="標楷體" w:hint="eastAsia"/>
                <w:spacing w:val="-20"/>
                <w:sz w:val="22"/>
              </w:rPr>
              <w:t>格)</w:t>
            </w:r>
          </w:p>
        </w:tc>
      </w:tr>
      <w:tr w:rsidR="005C0169" w:rsidRPr="00DF6C0D" w:rsidTr="003D4131">
        <w:trPr>
          <w:cantSplit/>
          <w:trHeight w:val="771"/>
          <w:jc w:val="center"/>
        </w:trPr>
        <w:tc>
          <w:tcPr>
            <w:tcW w:w="10661" w:type="dxa"/>
            <w:gridSpan w:val="10"/>
            <w:tcBorders>
              <w:right w:val="single" w:sz="4" w:space="0" w:color="auto"/>
            </w:tcBorders>
            <w:shd w:val="clear" w:color="auto" w:fill="auto"/>
            <w:vAlign w:val="center"/>
          </w:tcPr>
          <w:p w:rsidR="005C0169" w:rsidRPr="00DF6C0D" w:rsidRDefault="005C0169" w:rsidP="005C0169">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lastRenderedPageBreak/>
              <w:t>合計：行政管理類</w:t>
            </w:r>
            <w:r w:rsidR="00641DD8">
              <w:rPr>
                <w:rFonts w:ascii="標楷體" w:eastAsia="標楷體" w:hAnsi="標楷體" w:hint="eastAsia"/>
                <w:b/>
                <w:color w:val="000000" w:themeColor="text1"/>
                <w:sz w:val="28"/>
                <w:szCs w:val="28"/>
              </w:rPr>
              <w:t>法</w:t>
            </w:r>
            <w:r w:rsidR="00641DD8">
              <w:rPr>
                <w:rFonts w:ascii="標楷體" w:eastAsia="標楷體" w:hAnsi="標楷體"/>
                <w:b/>
                <w:color w:val="000000" w:themeColor="text1"/>
                <w:sz w:val="28"/>
                <w:szCs w:val="28"/>
              </w:rPr>
              <w:t>務專員</w:t>
            </w:r>
            <w:r>
              <w:rPr>
                <w:rFonts w:ascii="標楷體" w:eastAsia="標楷體" w:hAnsi="標楷體" w:hint="eastAsia"/>
                <w:b/>
                <w:color w:val="000000" w:themeColor="text1"/>
                <w:sz w:val="28"/>
                <w:szCs w:val="28"/>
              </w:rPr>
              <w:t>2</w:t>
            </w:r>
            <w:r w:rsidRPr="00DF6C0D">
              <w:rPr>
                <w:rFonts w:ascii="標楷體" w:eastAsia="標楷體" w:hAnsi="標楷體" w:hint="eastAsia"/>
                <w:b/>
                <w:color w:val="000000" w:themeColor="text1"/>
                <w:sz w:val="28"/>
                <w:szCs w:val="28"/>
              </w:rPr>
              <w:t>員，共計</w:t>
            </w:r>
            <w:r>
              <w:rPr>
                <w:rFonts w:ascii="標楷體" w:eastAsia="標楷體" w:hAnsi="標楷體" w:hint="eastAsia"/>
                <w:b/>
                <w:color w:val="000000" w:themeColor="text1"/>
                <w:sz w:val="28"/>
                <w:szCs w:val="28"/>
              </w:rPr>
              <w:t>2</w:t>
            </w:r>
            <w:r w:rsidRPr="00DF6C0D">
              <w:rPr>
                <w:rFonts w:ascii="標楷體" w:eastAsia="標楷體" w:hAnsi="標楷體" w:hint="eastAsia"/>
                <w:b/>
                <w:color w:val="000000" w:themeColor="text1"/>
                <w:sz w:val="28"/>
                <w:szCs w:val="28"/>
              </w:rPr>
              <w:t>員</w:t>
            </w:r>
          </w:p>
        </w:tc>
      </w:tr>
    </w:tbl>
    <w:p w:rsidR="00D807CF" w:rsidRPr="00D807CF" w:rsidRDefault="00D807CF" w:rsidP="00D807CF">
      <w:pPr>
        <w:spacing w:afterLines="50" w:after="180"/>
        <w:ind w:left="1296" w:hangingChars="405" w:hanging="1296"/>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附件</w:t>
      </w:r>
      <w:r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3F243A">
        <w:trPr>
          <w:trHeight w:val="333"/>
          <w:jc w:val="center"/>
        </w:trPr>
        <w:tc>
          <w:tcPr>
            <w:tcW w:w="1003"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3F243A">
        <w:trPr>
          <w:trHeight w:val="417"/>
          <w:jc w:val="center"/>
        </w:trPr>
        <w:tc>
          <w:tcPr>
            <w:tcW w:w="1003" w:type="dxa"/>
            <w:vAlign w:val="center"/>
          </w:tcPr>
          <w:p w:rsidR="00D807CF" w:rsidRPr="00DF6C0D" w:rsidRDefault="00D807CF" w:rsidP="003F243A">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3F243A">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年月日</w:t>
            </w:r>
          </w:p>
        </w:tc>
        <w:tc>
          <w:tcPr>
            <w:tcW w:w="1157"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44"/>
          <w:jc w:val="center"/>
        </w:trPr>
        <w:tc>
          <w:tcPr>
            <w:tcW w:w="2007" w:type="dxa"/>
            <w:gridSpan w:val="2"/>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32"/>
          <w:jc w:val="center"/>
        </w:trPr>
        <w:tc>
          <w:tcPr>
            <w:tcW w:w="2007" w:type="dxa"/>
            <w:gridSpan w:val="2"/>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3F243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56"/>
          <w:jc w:val="center"/>
        </w:trPr>
        <w:tc>
          <w:tcPr>
            <w:tcW w:w="1003" w:type="dxa"/>
            <w:vMerge w:val="restart"/>
            <w:shd w:val="clear" w:color="auto" w:fill="auto"/>
            <w:textDirection w:val="tbRlV"/>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248"/>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3F243A">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shd w:val="clear" w:color="auto" w:fill="auto"/>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165"/>
          <w:jc w:val="center"/>
        </w:trPr>
        <w:tc>
          <w:tcPr>
            <w:tcW w:w="10174" w:type="dxa"/>
            <w:gridSpan w:val="16"/>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lastRenderedPageBreak/>
              <w:t>註：學歷欄按所獲學位，由高至低順序填寫(例：按博士－＞碩士－＞學士順序)。</w:t>
            </w:r>
          </w:p>
        </w:tc>
      </w:tr>
      <w:tr w:rsidR="00D807CF" w:rsidRPr="00DF6C0D" w:rsidTr="003F243A">
        <w:trPr>
          <w:trHeight w:val="359"/>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84"/>
          <w:jc w:val="center"/>
        </w:trPr>
        <w:tc>
          <w:tcPr>
            <w:tcW w:w="1003" w:type="dxa"/>
            <w:vMerge w:val="restart"/>
            <w:textDirection w:val="tbRlV"/>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5"/>
          <w:jc w:val="center"/>
        </w:trPr>
        <w:tc>
          <w:tcPr>
            <w:tcW w:w="10174" w:type="dxa"/>
            <w:gridSpan w:val="16"/>
            <w:vAlign w:val="center"/>
          </w:tcPr>
          <w:p w:rsidR="00D807CF" w:rsidRPr="00DF6C0D" w:rsidRDefault="00D807CF" w:rsidP="003F243A">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3F243A">
        <w:trPr>
          <w:trHeight w:val="485"/>
          <w:jc w:val="center"/>
        </w:trPr>
        <w:tc>
          <w:tcPr>
            <w:tcW w:w="1003" w:type="dxa"/>
            <w:vMerge w:val="restart"/>
            <w:textDirection w:val="tbRlV"/>
            <w:vAlign w:val="center"/>
          </w:tcPr>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3F243A">
        <w:trPr>
          <w:trHeight w:val="485"/>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5"/>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6"/>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17"/>
          <w:jc w:val="center"/>
        </w:trPr>
        <w:tc>
          <w:tcPr>
            <w:tcW w:w="1003" w:type="dxa"/>
            <w:shd w:val="clear" w:color="auto" w:fill="auto"/>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3F243A">
        <w:trPr>
          <w:trHeight w:val="417"/>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3F243A">
        <w:trPr>
          <w:trHeight w:val="421"/>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3F243A">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3F243A">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5C0169">
      <w:pPr>
        <w:widowControl/>
        <w:rPr>
          <w:rFonts w:ascii="標楷體" w:eastAsia="標楷體" w:hAnsi="標楷體"/>
          <w:color w:val="000000" w:themeColor="text1"/>
          <w:sz w:val="28"/>
          <w:szCs w:val="28"/>
        </w:rPr>
      </w:pPr>
      <w:r w:rsidRPr="00DF6C0D">
        <w:rPr>
          <w:rFonts w:ascii="標楷體" w:eastAsia="標楷體" w:hAnsi="標楷體" w:hint="eastAsia"/>
          <w:color w:val="000000" w:themeColor="text1"/>
        </w:rPr>
        <w:lastRenderedPageBreak/>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lastRenderedPageBreak/>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641DD8">
      <w:pPr>
        <w:numPr>
          <w:ilvl w:val="0"/>
          <w:numId w:val="16"/>
        </w:num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(請貼上畢業證書圖檔)</w:t>
      </w:r>
    </w:p>
    <w:p w:rsidR="00641DD8"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numPr>
          <w:ilvl w:val="0"/>
          <w:numId w:val="16"/>
        </w:numPr>
        <w:spacing w:line="400" w:lineRule="exact"/>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w:t>
      </w:r>
      <w:r w:rsidRPr="00DF6C0D">
        <w:rPr>
          <w:rStyle w:val="txtover1"/>
          <w:rFonts w:ascii="標楷體" w:eastAsia="標楷體" w:hAnsi="標楷體" w:hint="eastAsia"/>
          <w:color w:val="000000" w:themeColor="text1"/>
          <w:specVanish w:val="0"/>
        </w:rPr>
        <w:t>英文證明文件</w:t>
      </w:r>
      <w:r w:rsidRPr="00DF6C0D">
        <w:rPr>
          <w:rFonts w:ascii="標楷體" w:eastAsia="標楷體" w:hAnsi="標楷體" w:hint="eastAsia"/>
          <w:color w:val="000000" w:themeColor="text1"/>
        </w:rPr>
        <w:t>圖檔)</w:t>
      </w:r>
    </w:p>
    <w:p w:rsidR="00641DD8" w:rsidRDefault="00641DD8" w:rsidP="00641DD8">
      <w:pPr>
        <w:spacing w:line="400" w:lineRule="exact"/>
        <w:rPr>
          <w:rStyle w:val="txtover1"/>
          <w:rFonts w:ascii="標楷體" w:eastAsia="標楷體" w:hAnsi="標楷體"/>
          <w:color w:val="000000" w:themeColor="text1"/>
        </w:rPr>
      </w:pPr>
    </w:p>
    <w:p w:rsidR="0073747A" w:rsidRDefault="0073747A" w:rsidP="00641DD8">
      <w:pPr>
        <w:spacing w:line="400" w:lineRule="exact"/>
        <w:rPr>
          <w:rStyle w:val="txtover1"/>
          <w:rFonts w:ascii="標楷體" w:eastAsia="標楷體" w:hAnsi="標楷體"/>
          <w:color w:val="000000" w:themeColor="text1"/>
        </w:rPr>
      </w:pPr>
    </w:p>
    <w:p w:rsidR="00641DD8" w:rsidRPr="00DF6C0D" w:rsidRDefault="00641DD8" w:rsidP="00641DD8">
      <w:pPr>
        <w:spacing w:line="400" w:lineRule="exact"/>
        <w:rPr>
          <w:rStyle w:val="txtover1"/>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641DD8">
      <w:pPr>
        <w:spacing w:line="400" w:lineRule="exact"/>
        <w:rPr>
          <w:rFonts w:ascii="標楷體" w:eastAsia="標楷體" w:hAnsi="標楷體"/>
          <w:color w:val="000000" w:themeColor="text1"/>
        </w:rPr>
      </w:pPr>
    </w:p>
    <w:p w:rsidR="0073747A" w:rsidRDefault="0073747A" w:rsidP="00641DD8">
      <w:pPr>
        <w:spacing w:line="400" w:lineRule="exact"/>
        <w:rPr>
          <w:rFonts w:ascii="標楷體" w:eastAsia="標楷體" w:hAnsi="標楷體"/>
          <w:color w:val="000000" w:themeColor="text1"/>
        </w:rPr>
      </w:pPr>
    </w:p>
    <w:p w:rsidR="00641DD8" w:rsidRPr="00DF6C0D" w:rsidRDefault="00641DD8" w:rsidP="00641DD8">
      <w:pPr>
        <w:spacing w:line="400" w:lineRule="exact"/>
        <w:rPr>
          <w:rFonts w:ascii="標楷體" w:eastAsia="標楷體" w:hAnsi="標楷體"/>
          <w:color w:val="000000" w:themeColor="text1"/>
        </w:rPr>
      </w:pPr>
    </w:p>
    <w:p w:rsidR="00641DD8" w:rsidRPr="00DF6C0D" w:rsidRDefault="00641DD8" w:rsidP="00641DD8">
      <w:pPr>
        <w:pStyle w:val="a3"/>
        <w:numPr>
          <w:ilvl w:val="0"/>
          <w:numId w:val="16"/>
        </w:numPr>
        <w:spacing w:line="400" w:lineRule="exact"/>
        <w:ind w:leftChars="0"/>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641DD8">
      <w:pPr>
        <w:spacing w:line="400" w:lineRule="exact"/>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p>
    <w:p w:rsidR="00641DD8" w:rsidRDefault="00641DD8" w:rsidP="00641DD8">
      <w:pPr>
        <w:pStyle w:val="a3"/>
        <w:spacing w:line="400" w:lineRule="exact"/>
        <w:ind w:leftChars="0" w:left="0"/>
        <w:rPr>
          <w:rFonts w:ascii="標楷體" w:eastAsia="標楷體" w:hAnsi="標楷體"/>
          <w:color w:val="000000" w:themeColor="text1"/>
        </w:rPr>
      </w:pPr>
    </w:p>
    <w:p w:rsidR="0073747A" w:rsidRDefault="0073747A" w:rsidP="00641DD8">
      <w:pPr>
        <w:pStyle w:val="a3"/>
        <w:spacing w:line="400" w:lineRule="exact"/>
        <w:ind w:leftChars="0" w:left="0"/>
        <w:rPr>
          <w:rFonts w:ascii="標楷體" w:eastAsia="標楷體" w:hAnsi="標楷體"/>
          <w:color w:val="000000" w:themeColor="text1"/>
        </w:rPr>
      </w:pPr>
    </w:p>
    <w:p w:rsidR="00641DD8" w:rsidRPr="00DF6C0D" w:rsidRDefault="00641DD8" w:rsidP="00641DD8">
      <w:pPr>
        <w:pStyle w:val="a3"/>
        <w:spacing w:line="400" w:lineRule="exact"/>
        <w:ind w:leftChars="0" w:left="0"/>
        <w:rPr>
          <w:rFonts w:ascii="標楷體" w:eastAsia="標楷體" w:hAnsi="標楷體"/>
          <w:color w:val="000000" w:themeColor="text1"/>
        </w:rPr>
      </w:pPr>
    </w:p>
    <w:p w:rsidR="00A26E9A" w:rsidRPr="00641DD8" w:rsidRDefault="00641DD8" w:rsidP="00641DD8">
      <w:pPr>
        <w:pStyle w:val="a3"/>
        <w:widowControl/>
        <w:numPr>
          <w:ilvl w:val="0"/>
          <w:numId w:val="16"/>
        </w:numPr>
        <w:spacing w:line="400" w:lineRule="exact"/>
        <w:ind w:leftChars="0"/>
        <w:rPr>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sectPr w:rsidR="00A26E9A" w:rsidRPr="00641DD8"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4E" w:rsidRDefault="009D234E" w:rsidP="009D234E">
      <w:r>
        <w:separator/>
      </w:r>
    </w:p>
  </w:endnote>
  <w:endnote w:type="continuationSeparator" w:id="0">
    <w:p w:rsidR="009D234E" w:rsidRDefault="009D234E"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4E" w:rsidRPr="009D234E" w:rsidRDefault="009D234E"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19415F" w:rsidRPr="0019415F">
      <w:rPr>
        <w:rFonts w:ascii="標楷體" w:eastAsia="標楷體" w:hAnsi="標楷體"/>
        <w:noProof/>
        <w:sz w:val="24"/>
        <w:lang w:val="zh-TW"/>
      </w:rPr>
      <w:t>3</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19415F">
      <w:rPr>
        <w:rFonts w:ascii="標楷體" w:eastAsia="標楷體" w:hAnsi="標楷體"/>
        <w:noProof/>
        <w:sz w:val="24"/>
      </w:rPr>
      <w:t>9</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4E" w:rsidRDefault="009D234E" w:rsidP="009D234E">
      <w:r>
        <w:separator/>
      </w:r>
    </w:p>
  </w:footnote>
  <w:footnote w:type="continuationSeparator" w:id="0">
    <w:p w:rsidR="009D234E" w:rsidRDefault="009D234E" w:rsidP="009D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2"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7"/>
  </w:num>
  <w:num w:numId="4">
    <w:abstractNumId w:val="20"/>
  </w:num>
  <w:num w:numId="5">
    <w:abstractNumId w:val="8"/>
  </w:num>
  <w:num w:numId="6">
    <w:abstractNumId w:val="7"/>
  </w:num>
  <w:num w:numId="7">
    <w:abstractNumId w:val="9"/>
  </w:num>
  <w:num w:numId="8">
    <w:abstractNumId w:val="4"/>
  </w:num>
  <w:num w:numId="9">
    <w:abstractNumId w:val="16"/>
  </w:num>
  <w:num w:numId="10">
    <w:abstractNumId w:val="2"/>
  </w:num>
  <w:num w:numId="11">
    <w:abstractNumId w:val="18"/>
  </w:num>
  <w:num w:numId="12">
    <w:abstractNumId w:val="13"/>
  </w:num>
  <w:num w:numId="13">
    <w:abstractNumId w:val="22"/>
  </w:num>
  <w:num w:numId="14">
    <w:abstractNumId w:val="12"/>
  </w:num>
  <w:num w:numId="15">
    <w:abstractNumId w:val="10"/>
  </w:num>
  <w:num w:numId="16">
    <w:abstractNumId w:val="15"/>
  </w:num>
  <w:num w:numId="17">
    <w:abstractNumId w:val="19"/>
  </w:num>
  <w:num w:numId="18">
    <w:abstractNumId w:val="23"/>
  </w:num>
  <w:num w:numId="19">
    <w:abstractNumId w:val="21"/>
  </w:num>
  <w:num w:numId="20">
    <w:abstractNumId w:val="11"/>
  </w:num>
  <w:num w:numId="21">
    <w:abstractNumId w:val="14"/>
  </w:num>
  <w:num w:numId="22">
    <w:abstractNumId w:val="1"/>
  </w:num>
  <w:num w:numId="23">
    <w:abstractNumId w:val="2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4148A"/>
    <w:rsid w:val="00041CF5"/>
    <w:rsid w:val="000B496A"/>
    <w:rsid w:val="0019415F"/>
    <w:rsid w:val="001A798E"/>
    <w:rsid w:val="002369B5"/>
    <w:rsid w:val="003D4131"/>
    <w:rsid w:val="00476E04"/>
    <w:rsid w:val="004A1FB5"/>
    <w:rsid w:val="004C6A1D"/>
    <w:rsid w:val="00502011"/>
    <w:rsid w:val="00547148"/>
    <w:rsid w:val="005B7D64"/>
    <w:rsid w:val="005C0169"/>
    <w:rsid w:val="005C1C1D"/>
    <w:rsid w:val="00630153"/>
    <w:rsid w:val="00641DD8"/>
    <w:rsid w:val="00657E14"/>
    <w:rsid w:val="0066283F"/>
    <w:rsid w:val="0073747A"/>
    <w:rsid w:val="00872F1A"/>
    <w:rsid w:val="00941271"/>
    <w:rsid w:val="00973BFE"/>
    <w:rsid w:val="009A159B"/>
    <w:rsid w:val="009B5849"/>
    <w:rsid w:val="009D234E"/>
    <w:rsid w:val="00A26E9A"/>
    <w:rsid w:val="00AB0A6A"/>
    <w:rsid w:val="00B9567A"/>
    <w:rsid w:val="00BD6312"/>
    <w:rsid w:val="00BE73F8"/>
    <w:rsid w:val="00C542BA"/>
    <w:rsid w:val="00D665CD"/>
    <w:rsid w:val="00D807CF"/>
    <w:rsid w:val="00F2211E"/>
    <w:rsid w:val="00F40FA1"/>
    <w:rsid w:val="00F43103"/>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656</Words>
  <Characters>3744</Characters>
  <Application>Microsoft Office Word</Application>
  <DocSecurity>4</DocSecurity>
  <Lines>31</Lines>
  <Paragraphs>8</Paragraphs>
  <ScaleCrop>false</ScaleCrop>
  <Company>NCSIST</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李佳穎</cp:lastModifiedBy>
  <cp:revision>2</cp:revision>
  <cp:lastPrinted>2019-01-09T02:27:00Z</cp:lastPrinted>
  <dcterms:created xsi:type="dcterms:W3CDTF">2019-01-09T06:32:00Z</dcterms:created>
  <dcterms:modified xsi:type="dcterms:W3CDTF">2019-01-09T06:32:00Z</dcterms:modified>
</cp:coreProperties>
</file>