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5C3938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國家中山科學研究院人力資源處</w:t>
      </w:r>
    </w:p>
    <w:p w:rsidR="00EE2A81" w:rsidRPr="005C3938" w:rsidRDefault="000C108D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7</w:t>
      </w:r>
      <w:r w:rsidR="00EE2A81"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年專案人力進用招考</w:t>
      </w:r>
      <w:r w:rsidR="00EE2A81" w:rsidRPr="005C393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甄試簡章</w:t>
      </w:r>
    </w:p>
    <w:p w:rsidR="00494976" w:rsidRPr="005C3938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5C3938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107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年專案人力進用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5C3938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5C3938" w:rsidRDefault="008B05B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5C3938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0B639A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二、學、經歷：教育部評鑑合格之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</w:t>
      </w:r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大學辦理國外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proofErr w:type="gramStart"/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認辦</w:t>
      </w:r>
      <w:r w:rsidR="00DE5A87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」之資格)</w:t>
      </w:r>
    </w:p>
    <w:p w:rsidR="00DE5A87" w:rsidRPr="002252C7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BF7F1D">
        <w:rPr>
          <w:rFonts w:ascii="標楷體" w:eastAsia="標楷體" w:hAnsi="標楷體" w:hint="eastAsia"/>
          <w:color w:val="000000" w:themeColor="text1"/>
          <w:sz w:val="32"/>
          <w:szCs w:val="32"/>
        </w:rPr>
        <w:t>碩士畢業，開放碩士以上畢業人員報考，惟仍依員額需求表薪資範圍核薪。</w:t>
      </w:r>
    </w:p>
    <w:p w:rsidR="00DE5A87" w:rsidRPr="002252C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2252C7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5A87" w:rsidRPr="002252C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三、其他限制：具有下列情形之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者，不得進用；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後，本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院始查知具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D71D5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大陸地區人民、香港居民或澳門居民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5C3938" w:rsidRDefault="00494976" w:rsidP="00091A4E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494976" w:rsidRPr="005C3938" w:rsidRDefault="00494976" w:rsidP="00091A4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Default="00494976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DE5A87" w:rsidRPr="005C3938" w:rsidRDefault="00DE5A87" w:rsidP="00091A4E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5C3938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肆、報名時間及方式：</w:t>
      </w:r>
    </w:p>
    <w:p w:rsidR="00CF76D1" w:rsidRDefault="0039390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849EB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甄試簡章及職缺需求刊登於本院全球資訊網(http://www.ncsist.org.tw)</w:t>
      </w:r>
      <w:r w:rsidR="00CF76D1" w:rsidRPr="00CF76D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，公告報名至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bookmarkStart w:id="0" w:name="_GoBack"/>
      <w:bookmarkEnd w:id="0"/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CF76D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832AE3">
        <w:rPr>
          <w:rFonts w:ascii="標楷體" w:eastAsia="標楷體" w:hAnsi="標楷體" w:hint="eastAsia"/>
          <w:color w:val="000000"/>
          <w:sz w:val="32"/>
          <w:szCs w:val="32"/>
        </w:rPr>
        <w:t>27</w:t>
      </w:r>
      <w:r w:rsidR="00CF76D1" w:rsidRPr="00D36FC9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0B639A" w:rsidRPr="005C3938" w:rsidRDefault="00CF76D1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符合報考資格者，</w:t>
      </w:r>
      <w:r w:rsidR="00E974DB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至本院網路徵才系統(https://join.ncsist.org.tw)填寫個人關資料後，選擇報考</w:t>
      </w:r>
      <w:proofErr w:type="gramStart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履歷，各項資</w:t>
      </w:r>
      <w:r w:rsidR="00782F8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資料及上傳履歷表、(貼妥照片，格式如附件2)、學歷、經歷、成績單、英文檢定證明、論文、期刊發表、證照、證書</w:t>
      </w:r>
      <w:proofErr w:type="gramStart"/>
      <w:r w:rsidR="00782F8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等相</w:t>
      </w:r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料並</w:t>
      </w:r>
      <w:proofErr w:type="gramEnd"/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依序彙整在同一檔案(PDF檔)上傳。</w:t>
      </w:r>
    </w:p>
    <w:p w:rsidR="00494976" w:rsidRPr="005C3938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782F85" w:rsidRPr="005851E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782F85" w:rsidRPr="002252C7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報考人員經書面審查(或資格審查)合格者，需求單位以電子郵件</w:t>
      </w:r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、書面或簡訊(可擇</w:t>
      </w:r>
      <w:proofErr w:type="gramStart"/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)通知參加甄試。</w:t>
      </w:r>
    </w:p>
    <w:p w:rsidR="00782F85" w:rsidRPr="005851EE" w:rsidRDefault="00782F8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782F85" w:rsidRPr="005851EE" w:rsidRDefault="00782F85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六、若為本年度應屆畢業生或延畢生(報名甄試時尚未取得畢業證書者)，報名時得先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繳交畢業證書</w:t>
      </w:r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，但需繳交學生證</w:t>
      </w:r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通知日起</w:t>
      </w:r>
      <w:r w:rsidRPr="005851E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個月內(報到前)繳驗畢業證書，若無法於時限內繳驗，則取消錄取資格。</w:t>
      </w:r>
    </w:p>
    <w:p w:rsidR="00494976" w:rsidRPr="005851E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5851EE" w:rsidRDefault="009A4F6A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為提供</w:t>
      </w:r>
      <w:proofErr w:type="gramStart"/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本院聘雇員</w:t>
      </w:r>
      <w:proofErr w:type="gramEnd"/>
      <w:r w:rsidR="0004338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3)，於本院網路徵才系統完成報名。另當事人需填具工作經歷(非職稱)後，由該工作經歷任職單位二級主管核章，無需檢附勞保明細表。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伍、報名應檢附資料：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494976" w:rsidRPr="005851EE" w:rsidRDefault="00494976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、報考所需之個人相關</w:t>
      </w:r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(如：工作經歷證明、證照、成績單或英文檢定成績等，請參考簡章之員額需求表)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若有繳交民營機構之經歷</w:t>
      </w:r>
      <w:r w:rsidR="000B56BA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DE5A87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5851EE" w:rsidRDefault="003F4C11" w:rsidP="00091A4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0B56B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請再</w:t>
      </w:r>
      <w:r w:rsidR="00494976" w:rsidRPr="005851E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戶口名簿影本或戶籍謄本</w:t>
      </w:r>
      <w:r w:rsidR="00DE5A87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="000C108D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82F85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院新新院區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494976" w:rsidRPr="005851EE" w:rsidRDefault="00494976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  <w:r w:rsidR="009A4F6A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494976" w:rsidRPr="005851E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5851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A4F6A" w:rsidRPr="005851EE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9A4F6A" w:rsidRPr="005C3938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A5043" w:rsidRPr="005851EE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查/電腦實作/口試)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成績合格標準請參閱員額需求表，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格標準者不予錄取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4F6A" w:rsidRPr="005C3938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)總成績合格標準為70分(滿分100分)。</w:t>
      </w:r>
    </w:p>
    <w:p w:rsidR="009A4F6A" w:rsidRDefault="009A4F6A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CF76D1" w:rsidRPr="005C3938" w:rsidRDefault="00CF76D1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5C3938" w:rsidRDefault="009A4F6A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總成績相同時：依序以口試平均成績、電腦實作成績、書面審查平均成績較高者為優先；遇所有成績均相同時，由需求單位決定錄取順序。</w:t>
      </w:r>
    </w:p>
    <w:p w:rsidR="00494976" w:rsidRPr="005C3938" w:rsidRDefault="00CA5043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494976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)備取人數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：以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為限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E9D" w:rsidRPr="005C3938" w:rsidRDefault="00494976" w:rsidP="00091A4E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</w:t>
      </w:r>
      <w:r w:rsidR="00B116F5" w:rsidRPr="005C3938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5C3938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5C3938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一個月內</w:t>
      </w:r>
      <w:proofErr w:type="gramStart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proofErr w:type="gramEnd"/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="00494976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  <w:r w:rsidR="00E95283" w:rsidRPr="005C393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116F5" w:rsidRPr="005C3938" w:rsidRDefault="001A462C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5C3938" w:rsidRDefault="00B116F5" w:rsidP="00091A4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5C3938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5C3938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1D71D5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聯絡人及分機：潘駿緯組長</w:t>
      </w:r>
      <w:r w:rsidR="00B24BE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350866</w:t>
      </w:r>
    </w:p>
    <w:p w:rsidR="00CA5043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李岩展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先生</w:t>
      </w:r>
      <w:r w:rsidR="000C108D">
        <w:rPr>
          <w:rFonts w:ascii="標楷體" w:eastAsia="標楷體" w:hAnsi="標楷體" w:hint="eastAsia"/>
          <w:color w:val="000000" w:themeColor="text1"/>
          <w:sz w:val="32"/>
          <w:szCs w:val="32"/>
        </w:rPr>
        <w:t>350843</w:t>
      </w:r>
    </w:p>
    <w:p w:rsidR="001D71D5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陳佳暄小姐350889</w:t>
      </w:r>
    </w:p>
    <w:p w:rsidR="00CA5043" w:rsidRPr="005C3938" w:rsidRDefault="001D71D5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陳怡妃小姐350876</w:t>
      </w: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676"/>
        <w:gridCol w:w="1701"/>
        <w:gridCol w:w="709"/>
        <w:gridCol w:w="709"/>
        <w:gridCol w:w="1134"/>
      </w:tblGrid>
      <w:tr w:rsidR="005C3938" w:rsidRPr="005C3938" w:rsidTr="00E25267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院(人力資源處</w:t>
            </w:r>
            <w:r w:rsidR="000C108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)107</w:t>
            </w: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年專案人力進用</w:t>
            </w: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C3938" w:rsidRPr="005C3938" w:rsidTr="000C108D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5C3938" w:rsidRPr="005C3938" w:rsidTr="000C108D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新細明體" w:hAnsi="新細明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  <w:r w:rsidRPr="005C3938">
              <w:rPr>
                <w:rFonts w:ascii="新細明體" w:hAnsi="新細明體" w:hint="eastAsia"/>
                <w:color w:val="000000" w:themeColor="text1"/>
                <w:spacing w:val="-20"/>
              </w:rPr>
              <w:t>、</w:t>
            </w:r>
          </w:p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0C108D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37,08</w:t>
            </w:r>
            <w:r w:rsidR="00CA5043"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0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人力資源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1.人力資源、勞工(勞資)關係(勞動學)、企業管理等相</w:t>
            </w: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關系所畢業。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2.曾從事人力資源相關工作經驗3年(含)以上者為佳(需檢附相關工作經歷證明及勞保明細等資料)。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3.具備人力資源系統評估、規劃、設計等經驗者為佳(需檢附相關工作經歷證明及勞保明細等資料)。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4.曾於500人規模以上企業任職服務者為佳(需檢附相關工作經歷證明及勞保明細等資料)。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5.具備外語能力為佳(需檢附相關評鑑成績證明資料)。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6.投遞電子履歷時須檢附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以下證明文件之PDF檔供初審：(請依序整合成一個檔案，前</w:t>
            </w: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3項缺件視同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資格不符)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工作經歷分享簡報(格式請自行設計)。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大學(含以上)之各學年成績單。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碩士論文及人力資源相關研究報告或論著。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(4)其他人力資源相關證照或工作成果展示。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1.人力資源相關專案規劃與執行。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2.薪酬制度規劃與流程改善。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3.規劃年度人力資源需求計畫。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4.人力資源管理全功能業務發展規劃。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5.規劃人資制度優化作業。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6.建構人事服務整合作業。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7.人力資源系統評估、規劃、測試、建置與維護。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</w:t>
            </w:r>
            <w:proofErr w:type="spellEnd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,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PowerPoint)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</w:tc>
      </w:tr>
      <w:tr w:rsidR="005C3938" w:rsidRPr="005C3938" w:rsidTr="00E25267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</w:t>
            </w:r>
            <w:r w:rsidR="000C108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員</w:t>
            </w:r>
          </w:p>
        </w:tc>
      </w:tr>
    </w:tbl>
    <w:p w:rsidR="0041295F" w:rsidRPr="005C3938" w:rsidRDefault="0041295F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1364" w:rsidRPr="005C3938" w:rsidRDefault="00B4136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5C3938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C3938" w:rsidRPr="005C3938" w:rsidTr="002D1AC1">
        <w:trPr>
          <w:trHeight w:val="333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32"/>
        </w:trPr>
        <w:tc>
          <w:tcPr>
            <w:tcW w:w="2007" w:type="dxa"/>
            <w:gridSpan w:val="2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5C3938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248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165"/>
        </w:trPr>
        <w:tc>
          <w:tcPr>
            <w:tcW w:w="10174" w:type="dxa"/>
            <w:gridSpan w:val="16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C393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5C3938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6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C3938" w:rsidRPr="005C3938" w:rsidTr="002D1AC1">
        <w:trPr>
          <w:trHeight w:val="421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5C3938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C39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5C3938" w:rsidRPr="005C3938" w:rsidTr="002D1AC1">
        <w:trPr>
          <w:trHeight w:val="475"/>
        </w:trPr>
        <w:tc>
          <w:tcPr>
            <w:tcW w:w="9975" w:type="dxa"/>
            <w:vAlign w:val="center"/>
          </w:tcPr>
          <w:p w:rsidR="00B41364" w:rsidRPr="005C3938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3938" w:rsidRPr="005C3938" w:rsidTr="002D1AC1">
        <w:trPr>
          <w:trHeight w:val="12285"/>
        </w:trPr>
        <w:tc>
          <w:tcPr>
            <w:tcW w:w="9975" w:type="dxa"/>
          </w:tcPr>
          <w:p w:rsidR="00B41364" w:rsidRPr="005C3938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5C3938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Pr="005C3938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B41364" w:rsidRPr="005C3938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0C108D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43383" w:rsidRPr="00AB0B73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15F3">
        <w:rPr>
          <w:rFonts w:ascii="標楷體" w:eastAsia="標楷體" w:hAnsi="標楷體" w:hint="eastAsia"/>
          <w:color w:val="0000FF"/>
          <w:sz w:val="28"/>
          <w:szCs w:val="32"/>
        </w:rPr>
        <w:lastRenderedPageBreak/>
        <w:t>附件3</w:t>
      </w:r>
    </w:p>
    <w:p w:rsidR="00043383" w:rsidRPr="00AB0B73" w:rsidRDefault="00043383" w:rsidP="00043383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043383" w:rsidRPr="00AB0B73" w:rsidRDefault="00043383" w:rsidP="00043383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043383" w:rsidRPr="00AB0B73" w:rsidTr="00B30F9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043383" w:rsidRPr="00AB0B73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043383" w:rsidRPr="00AB0B73" w:rsidTr="00B30F9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043383" w:rsidRPr="00AB0B73" w:rsidTr="00B30F9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043383" w:rsidRPr="00AB0B73" w:rsidTr="00B30F9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043383" w:rsidRPr="00AB0B73" w:rsidTr="00B30F9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043383" w:rsidRPr="00AB0B73" w:rsidTr="00B30F9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AB0B73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AB0B73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AB0B73" w:rsidRDefault="00043383" w:rsidP="0004338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3383" w:rsidRPr="00043383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043383" w:rsidRPr="00043383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32AE3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32AE3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73AC7"/>
    <w:rsid w:val="000827A5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5155"/>
    <w:rsid w:val="001D71D5"/>
    <w:rsid w:val="001E3F73"/>
    <w:rsid w:val="001E7724"/>
    <w:rsid w:val="00216B6C"/>
    <w:rsid w:val="00223A36"/>
    <w:rsid w:val="00230F00"/>
    <w:rsid w:val="002517A7"/>
    <w:rsid w:val="00262C9B"/>
    <w:rsid w:val="002951A0"/>
    <w:rsid w:val="002B665D"/>
    <w:rsid w:val="00324D2E"/>
    <w:rsid w:val="003521A1"/>
    <w:rsid w:val="00357660"/>
    <w:rsid w:val="00361C8F"/>
    <w:rsid w:val="00364EDB"/>
    <w:rsid w:val="00371D61"/>
    <w:rsid w:val="0039390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500318"/>
    <w:rsid w:val="00511044"/>
    <w:rsid w:val="00522382"/>
    <w:rsid w:val="0052303D"/>
    <w:rsid w:val="00530DC2"/>
    <w:rsid w:val="0054240E"/>
    <w:rsid w:val="00546D66"/>
    <w:rsid w:val="005832BA"/>
    <w:rsid w:val="005851EE"/>
    <w:rsid w:val="005B2EDE"/>
    <w:rsid w:val="005C3938"/>
    <w:rsid w:val="005F0FBD"/>
    <w:rsid w:val="005F2F9F"/>
    <w:rsid w:val="00615C99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82F85"/>
    <w:rsid w:val="00787DB8"/>
    <w:rsid w:val="00796920"/>
    <w:rsid w:val="007C022B"/>
    <w:rsid w:val="008028A7"/>
    <w:rsid w:val="00807098"/>
    <w:rsid w:val="0081060D"/>
    <w:rsid w:val="00824A2A"/>
    <w:rsid w:val="0083091D"/>
    <w:rsid w:val="00832AE3"/>
    <w:rsid w:val="008415AF"/>
    <w:rsid w:val="00853355"/>
    <w:rsid w:val="008739A9"/>
    <w:rsid w:val="008952B9"/>
    <w:rsid w:val="008B05B5"/>
    <w:rsid w:val="008B7F0C"/>
    <w:rsid w:val="008D7880"/>
    <w:rsid w:val="008E31DD"/>
    <w:rsid w:val="008F3C08"/>
    <w:rsid w:val="0090283D"/>
    <w:rsid w:val="0090554C"/>
    <w:rsid w:val="0091439A"/>
    <w:rsid w:val="0091561B"/>
    <w:rsid w:val="009209A0"/>
    <w:rsid w:val="00941D75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20A61"/>
    <w:rsid w:val="00A47C98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A5043"/>
    <w:rsid w:val="00CF6FD5"/>
    <w:rsid w:val="00CF76D1"/>
    <w:rsid w:val="00D13764"/>
    <w:rsid w:val="00D4169D"/>
    <w:rsid w:val="00D84E9D"/>
    <w:rsid w:val="00D86F6B"/>
    <w:rsid w:val="00D933BB"/>
    <w:rsid w:val="00D97FC3"/>
    <w:rsid w:val="00DD2D41"/>
    <w:rsid w:val="00DE0B13"/>
    <w:rsid w:val="00DE5A87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974DB"/>
    <w:rsid w:val="00EA49BC"/>
    <w:rsid w:val="00EC70C2"/>
    <w:rsid w:val="00ED0AD3"/>
    <w:rsid w:val="00EE196E"/>
    <w:rsid w:val="00EE2A81"/>
    <w:rsid w:val="00EE6063"/>
    <w:rsid w:val="00EF4E57"/>
    <w:rsid w:val="00F24C9C"/>
    <w:rsid w:val="00F56172"/>
    <w:rsid w:val="00F659E7"/>
    <w:rsid w:val="00F73CB8"/>
    <w:rsid w:val="00F849EB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A3C9-7CF2-4762-B7FC-CCC6352A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陳怡妃</cp:lastModifiedBy>
  <cp:revision>5</cp:revision>
  <cp:lastPrinted>2018-03-13T08:36:00Z</cp:lastPrinted>
  <dcterms:created xsi:type="dcterms:W3CDTF">2018-03-16T00:59:00Z</dcterms:created>
  <dcterms:modified xsi:type="dcterms:W3CDTF">2018-03-26T03:23:00Z</dcterms:modified>
</cp:coreProperties>
</file>